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tif" ContentType="image/tif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Программа совещания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 вопросу маркировки для икры осетровых и 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икры лососевых (красной икры)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02 апреля 2026 года   в 14 -00 часов можно принять участие в ВКС 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Администрации округа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b/>
          <w:bCs/>
          <w:sz w:val="28"/>
          <w:szCs w:val="28"/>
        </w:rPr>
      </w:pPr>
      <w:r>
        <w:rPr>
          <w:rFonts w:cs="Times New Roman" w:cstheme="majorBidi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8"/>
          <w:szCs w:val="28"/>
        </w:rPr>
        <w:t>Платформа:</w:t>
      </w:r>
      <w:r>
        <w:rPr>
          <w:b/>
          <w:bCs/>
          <w:spacing w:val="-2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>МТС LINK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cs="Times New Roman" w:cstheme="majorBidi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8"/>
          <w:szCs w:val="28"/>
        </w:rPr>
        <w:t>Целевая аудитория:</w:t>
      </w: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 xml:space="preserve"> Участники оборота отдельных видов икры осетровых и лососевых – производители, импортеры, оптовое звено, розничное звено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Спикеры:</w:t>
      </w: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 xml:space="preserve"> Руководитель направления ТГ «Морепродукты» - Степанян Сергей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sz w:val="28"/>
          <w:szCs w:val="28"/>
        </w:rPr>
      </w:pPr>
      <w:r>
        <w:rPr>
          <w:rFonts w:cs="Times New Roman" w:ascii="Times New Roman" w:hAnsi="Times New Roman" w:asciiTheme="majorBidi" w:cstheme="majorBidi" w:hAnsiTheme="majorBidi"/>
          <w:sz w:val="28"/>
          <w:szCs w:val="28"/>
        </w:rPr>
        <w:t>По итогам согласования даты проведения встречи, возможна замена спикера (об этом будет сообщено в рабочем порядке).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right" w:pos="9638" w:leader="none"/>
        </w:tabs>
        <w:spacing w:before="0"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Вопросы к рассмотрению: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  <w:tab/>
        <w:t>Дорожная карта маркировки для ТГ Морепродукты;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</w:t>
        <w:tab/>
        <w:t>Поэкземплярный учет для ТГ Морепродукты;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</w:t>
        <w:tab/>
        <w:t>Механизмы агрегации для поэкземплярного учета;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80" w:right="1080" w:gutter="0" w:header="709" w:top="1440" w:footer="247" w:bottom="1440"/>
          <w:pgNumType w:start="1"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Ответы на вопросы.</w:t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ascii="Calibri" w:hAnsi="Calibri"/>
          <w:b/>
          <w:bCs/>
        </w:rPr>
        <w:t>ПОДГОТОВКА</w:t>
      </w:r>
      <w:r>
        <w:rPr>
          <w:b/>
          <w:bCs/>
        </w:rPr>
        <w:t xml:space="preserve"> ПРОИЗВОДИТЕЛЕЙ И ИМПОРТЁРОВ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Поэкземплярная прослеживаемость икры осетровых и икры лососевых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⚡</w:t>
      </w:r>
      <w:r>
        <w:rPr/>
        <w:t>️</w:t>
      </w:r>
      <w:r>
        <w:rPr/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✔️</w:t>
      </w:r>
      <w:r>
        <w:rPr/>
        <w:t xml:space="preserve">При этом: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Все передаваемые коды идентификации должны быть в статусе «Введен в оборот»;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В один УПД по одному </w:t>
      </w:r>
      <w:r>
        <w:rPr>
          <w:lang w:val="en-US"/>
        </w:rPr>
        <w:t>GTIN</w:t>
      </w:r>
      <w:r>
        <w:rPr/>
        <w:t xml:space="preserve"> могут быть включены коды идентификации единиц товара, а также коды агрегации: </w:t>
      </w:r>
      <w:bookmarkStart w:id="0" w:name="_Hlk222321475"/>
      <w:r>
        <w:rPr/>
        <w:t>коды идентификации групповой упаковки, коды идентификации транспортной упаковки, коды идентификации набора</w:t>
      </w:r>
      <w:bookmarkEnd w:id="0"/>
      <w:r>
        <w:rPr/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✅</w:t>
      </w:r>
      <w:r>
        <w:rPr/>
        <w:t xml:space="preserve"> </w:t>
      </w:r>
      <w:r>
        <w:rPr/>
        <w:t xml:space="preserve">ЧТОБЫ ИЗБЕЖАТЬ ПРОБЛЕМ ПРИ РАБОТЕ С ПОЭКЗЕМПЛЯРНЫМ УЧЕТОМ, ВЫПОЛНИТЕ СЛЕДУЮЩИЕ ДЕЙСТВИЯ: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Определите необходимость применения процессов агрегации (формирования - кодов идентификации групповых упаковок, кодов идентификации транспортных упаковок, кодов идентификации наборов);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Если для ваших бизнес-процессов необходима агрегация – выберите системного интегратора для внедрения процессов агрегации на производственной линии и в товароучётной системе/специализированном программном обеспечении;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Выберите оператора электронного оборота для обмена сведениями с ГИС МТ и другими участниками оборота;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Проведите тестирование процессов поэкземплярной прослеживаемости (в т.ч. с партнёрами в товаропроводящей цепи);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Обучите и подготовьте персонал;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Обеспечьте обязательный вывод из оборота по причинам, не связанным с розничной реализацией, с указанием -кодов идентификации выводимой продукции.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 w:ascii="Segoe UI Emoji" w:hAnsi="Segoe UI Emoji"/>
        </w:rPr>
        <w:t>✅</w:t>
      </w:r>
      <w:r>
        <w:rPr>
          <w:rFonts w:cs="Segoe UI Emoji"/>
        </w:rPr>
        <w:t>ИНСТРУКЦИЯ ПО ПОДКЛЮЧЕНИЮ К ЭДО: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⚠</w:t>
      </w:r>
      <w:r>
        <w:rPr/>
        <w:t xml:space="preserve">️ </w:t>
      </w:r>
      <w:r>
        <w:rPr/>
        <w:t>ШТРАФЫ ЗА НАРУШЕНИЕ ПРАВИЛ РАБОТЫ С МАРКИРОВАННОЙ ПРОДУКЦИЕЙ</w:t>
      </w:r>
    </w:p>
    <w:p>
      <w:pPr>
        <w:pStyle w:val="Normal"/>
        <w:spacing w:lineRule="auto" w:line="240" w:before="0" w:after="0"/>
        <w:jc w:val="both"/>
        <w:rPr/>
      </w:pPr>
      <w:r>
        <w:rPr/>
        <w:t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102"/>
      </w:tblGrid>
      <w:tr>
        <w:trPr/>
        <w:tc>
          <w:tcPr>
            <w:tcW w:w="36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Категория нарушителя</w:t>
            </w:r>
          </w:p>
        </w:tc>
        <w:tc>
          <w:tcPr>
            <w:tcW w:w="51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Размер штрафа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Должностные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 1 000 до 10 000 рублей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Юридические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 50 000 до 100 000 рублей</w:t>
            </w:r>
          </w:p>
        </w:tc>
      </w:tr>
    </w:tbl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БЕСПЛАТНЫЕ ИНСТРУМЕНТЫ ДЛЯ БИЗНЕСА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Честное сообщество: Пространство, где бизнес может получить ответы на вопросы по маркировке от экспертов маркировки.</w:t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ПОЛЕЗНАЯ ИНФОРМАЦИЯ И ССЫЛКИ</w:t>
      </w:r>
    </w:p>
    <w:p>
      <w:pPr>
        <w:pStyle w:val="Normal"/>
        <w:spacing w:lineRule="auto" w:line="240" w:before="0" w:after="0"/>
        <w:rPr/>
      </w:pPr>
      <w:r>
        <w:rPr/>
        <w:t>Инструкции и видеоматериалы: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Инструкции - </w:t>
      </w:r>
      <w:hyperlink r:id="rId4">
        <w:r>
          <w:rPr>
            <w:rStyle w:val="-"/>
          </w:rPr>
          <w:t>docs.crpt.ru/gismt/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Видеоинструкции - </w:t>
      </w:r>
      <w:hyperlink r:id="rId5">
        <w:r>
          <w:rPr>
            <w:rStyle w:val="-"/>
          </w:rPr>
          <w:t>Видеоинструкции Честного сообщества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Виртуальное обучающее пространство - </w:t>
      </w:r>
      <w:hyperlink r:id="rId6">
        <w:r>
          <w:rPr>
            <w:rStyle w:val="-"/>
          </w:rPr>
          <w:t>https://markirovka.ru/virtual_education/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>Вебинары</w:t>
      </w:r>
      <w:r>
        <w:rPr>
          <w:lang w:val="en-US"/>
        </w:rPr>
        <w:t>:</w:t>
      </w:r>
      <w:r>
        <w:rPr/>
        <w:t xml:space="preserve"> </w:t>
      </w:r>
      <w:hyperlink r:id="rId7">
        <w:r>
          <w:rPr>
            <w:rStyle w:val="-"/>
          </w:rPr>
          <w:t>Записи прошедших мероприятий</w:t>
        </w:r>
      </w:hyperlink>
    </w:p>
    <w:p>
      <w:pPr>
        <w:pStyle w:val="Normal"/>
        <w:spacing w:lineRule="auto" w:line="240" w:before="0" w:after="0"/>
        <w:rPr/>
      </w:pPr>
      <w:r>
        <w:rPr/>
        <w:t>Технологические партнёры: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>Перечень технологических партнёров-интеграторов:</w:t>
      </w:r>
    </w:p>
    <w:p>
      <w:pPr>
        <w:pStyle w:val="ListParagraph"/>
        <w:spacing w:lineRule="auto" w:line="240" w:before="0" w:after="0"/>
        <w:contextualSpacing/>
        <w:rPr/>
      </w:pPr>
      <w:hyperlink r:id="rId8">
        <w:r>
          <w:rPr>
            <w:rStyle w:val="-"/>
          </w:rPr>
          <w:t>https://честныйзнак.рф/business/projects/caviar/partners/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 xml:space="preserve">Подбор расходных материалов, перечень поставщиков: </w:t>
      </w:r>
    </w:p>
    <w:p>
      <w:pPr>
        <w:pStyle w:val="ListParagraph"/>
        <w:spacing w:lineRule="auto" w:line="240" w:before="0" w:after="0"/>
        <w:contextualSpacing/>
        <w:rPr/>
      </w:pPr>
      <w:hyperlink r:id="rId9">
        <w:r>
          <w:rPr>
            <w:rStyle w:val="-"/>
          </w:rPr>
          <w:t>https://честныйзнак.рф/business/stock_list/</w:t>
        </w:r>
      </w:hyperlink>
    </w:p>
    <w:p>
      <w:pPr>
        <w:pStyle w:val="Normal"/>
        <w:spacing w:lineRule="auto" w:line="240" w:before="0" w:after="0"/>
        <w:rPr/>
      </w:pPr>
      <w:r>
        <w:rPr/>
        <w:t xml:space="preserve">Почта товарной группы: </w:t>
      </w:r>
      <w:hyperlink r:id="rId10">
        <w:r>
          <w:rPr>
            <w:rStyle w:val="-"/>
            <w:lang w:val="en-US"/>
          </w:rPr>
          <w:t>seafood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crpt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Техподдержка: 8 (800) 222-15-23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ascii="Calibri" w:hAnsi="Calibri"/>
          <w:b/>
          <w:bCs/>
        </w:rPr>
        <w:t>ПОДГОТОВКА</w:t>
      </w:r>
      <w:r>
        <w:rPr>
          <w:b/>
          <w:bCs/>
        </w:rPr>
        <w:t xml:space="preserve"> ОПТОВОГО ЗВЕНА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Поэкземплярная прослеживаемость икры осетровых и икры лососевых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⚡</w:t>
      </w:r>
      <w:r>
        <w:rPr/>
        <w:t>️</w:t>
      </w:r>
      <w:r>
        <w:rPr/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✔️</w:t>
      </w:r>
      <w:r>
        <w:rPr/>
        <w:t xml:space="preserve">При этом: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Все передаваемые коды идентификации должны быть в статусе «Введен в оборот»;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В один УПД по одному </w:t>
      </w:r>
      <w:r>
        <w:rPr>
          <w:lang w:val="en-US"/>
        </w:rPr>
        <w:t>GTIN</w:t>
      </w:r>
      <w:r>
        <w:rPr/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✅</w:t>
      </w:r>
      <w:r>
        <w:rPr/>
        <w:t xml:space="preserve"> </w:t>
      </w:r>
      <w:r>
        <w:rPr/>
        <w:t xml:space="preserve">ЧТОБЫ ИЗБЕЖАТЬ ПРОБЛЕМ ПРИ РАБОТЕ С ПОЭКЗЕМПЛЯРНЫМ УЧЕТОМ, ВЫПОЛНИТЕ СЛЕДУЮЩИЕ ДЕЙСТВИЯ: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Определите необходимость применения процессов агрегации (формирования кодов идентификации транспортных упаковок, кодов идентификации наборов);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Если для ваших бизнес-процессов необходима агрегация на складе – выберите системного интегратора для внедрения процессов агрегации на складе и в товароучётной системе/специализированном программном обеспечении;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Выберите оператора электронного оборота для обмена сведениями с ГИС МТ и другими участниками оборота;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Проведите тестирование процессов поэкземплярной прослеживаемости (в т.ч. с партнёрами в товаропроводящей цепи);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Обучите и подготовьте персонал;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 w:ascii="Segoe UI Emoji" w:hAnsi="Segoe UI Emoji"/>
        </w:rPr>
        <w:t>✅</w:t>
      </w:r>
      <w:r>
        <w:rPr>
          <w:rFonts w:cs="Segoe UI Emoji"/>
        </w:rPr>
        <w:t>ИНСТРУКЦИЯ ПО ПОДКЛЮЧЕНИЮ К ЭДО: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⚠</w:t>
      </w:r>
      <w:r>
        <w:rPr/>
        <w:t xml:space="preserve">️ </w:t>
      </w:r>
      <w:r>
        <w:rPr/>
        <w:t>ШТРАФЫ ЗА НАРУШЕНИЕ ПРАВИЛ РАБОТЫ С МАРКИРОВАННОЙ ПРОДУКЦИЕЙ</w:t>
      </w:r>
    </w:p>
    <w:p>
      <w:pPr>
        <w:pStyle w:val="Normal"/>
        <w:spacing w:lineRule="auto" w:line="240" w:before="0" w:after="0"/>
        <w:jc w:val="both"/>
        <w:rPr/>
      </w:pPr>
      <w:r>
        <w:rPr/>
        <w:t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102"/>
      </w:tblGrid>
      <w:tr>
        <w:trPr/>
        <w:tc>
          <w:tcPr>
            <w:tcW w:w="36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Категория нарушителя</w:t>
            </w:r>
          </w:p>
        </w:tc>
        <w:tc>
          <w:tcPr>
            <w:tcW w:w="51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Размер штрафа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Должностные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 1 000 до 10 000 рублей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Юридические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 50 000 до 100 000 рублей</w:t>
            </w:r>
          </w:p>
        </w:tc>
      </w:tr>
    </w:tbl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БЕСПЛАТНЫЕ ИНСТРУМЕНТЫ ДЛЯ БИЗНЕСА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Честное сообщество: Пространство, где бизнес может получить ответы на вопросы по маркировке от экспертов маркировки.</w:t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ПОЛЕЗНАЯ ИНФОРМАЦИЯ И ССЫЛКИ</w:t>
      </w:r>
    </w:p>
    <w:p>
      <w:pPr>
        <w:pStyle w:val="Normal"/>
        <w:spacing w:lineRule="auto" w:line="240" w:before="0" w:after="0"/>
        <w:rPr/>
      </w:pPr>
      <w:r>
        <w:rPr/>
        <w:t>Инструкции и видеоматериалы: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Инструкции - </w:t>
      </w:r>
      <w:hyperlink r:id="rId11">
        <w:r>
          <w:rPr>
            <w:rStyle w:val="-"/>
          </w:rPr>
          <w:t>docs.crpt.ru/gismt/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Видеоинструкции - </w:t>
      </w:r>
      <w:hyperlink r:id="rId12">
        <w:r>
          <w:rPr>
            <w:rStyle w:val="-"/>
          </w:rPr>
          <w:t>Видеоинструкции Честного сообщества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Виртуальное обучающее пространство - </w:t>
      </w:r>
      <w:hyperlink r:id="rId13">
        <w:r>
          <w:rPr>
            <w:rStyle w:val="-"/>
          </w:rPr>
          <w:t>https://markirovka.ru/virtual_education/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>Вебинары</w:t>
      </w:r>
      <w:r>
        <w:rPr>
          <w:lang w:val="en-US"/>
        </w:rPr>
        <w:t>:</w:t>
      </w:r>
      <w:r>
        <w:rPr/>
        <w:t xml:space="preserve"> </w:t>
      </w:r>
      <w:hyperlink r:id="rId14">
        <w:r>
          <w:rPr>
            <w:rStyle w:val="-"/>
          </w:rPr>
          <w:t>Записи прошедших мероприятий</w:t>
        </w:r>
      </w:hyperlink>
    </w:p>
    <w:p>
      <w:pPr>
        <w:pStyle w:val="Normal"/>
        <w:spacing w:lineRule="auto" w:line="240" w:before="0" w:after="0"/>
        <w:rPr/>
      </w:pPr>
      <w:r>
        <w:rPr/>
        <w:t>Технологические партнёры: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>Перечень технологических партнёров-интеграторов:</w:t>
      </w:r>
    </w:p>
    <w:p>
      <w:pPr>
        <w:pStyle w:val="ListParagraph"/>
        <w:spacing w:lineRule="auto" w:line="240" w:before="0" w:after="0"/>
        <w:contextualSpacing/>
        <w:rPr/>
      </w:pPr>
      <w:hyperlink r:id="rId15">
        <w:r>
          <w:rPr>
            <w:rStyle w:val="-"/>
          </w:rPr>
          <w:t>https://честныйзнак.рф/business/projects/caviar/partners/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 xml:space="preserve">Подбор расходных материалов, перечень поставщиков: </w:t>
      </w:r>
    </w:p>
    <w:p>
      <w:pPr>
        <w:pStyle w:val="ListParagraph"/>
        <w:spacing w:lineRule="auto" w:line="240" w:before="0" w:after="0"/>
        <w:contextualSpacing/>
        <w:rPr/>
      </w:pPr>
      <w:hyperlink r:id="rId16">
        <w:r>
          <w:rPr>
            <w:rStyle w:val="-"/>
          </w:rPr>
          <w:t>https://честныйзнак.рф/business/stock_list/</w:t>
        </w:r>
      </w:hyperlink>
    </w:p>
    <w:p>
      <w:pPr>
        <w:pStyle w:val="Normal"/>
        <w:spacing w:lineRule="auto" w:line="240" w:before="0" w:after="0"/>
        <w:rPr/>
      </w:pPr>
      <w:r>
        <w:rPr/>
        <w:t xml:space="preserve">Почта товарной группы: </w:t>
      </w:r>
      <w:hyperlink r:id="rId17">
        <w:r>
          <w:rPr>
            <w:rStyle w:val="-"/>
            <w:lang w:val="en-US"/>
          </w:rPr>
          <w:t>seafood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crpt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Техподдержка: 8 (800) 222-15-23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>
          <w:b/>
          <w:bCs/>
        </w:rPr>
      </w:pPr>
      <w:r>
        <w:rPr>
          <w:rFonts w:cs="Calibri" w:ascii="Calibri" w:hAnsi="Calibri"/>
          <w:b/>
          <w:bCs/>
        </w:rPr>
        <w:t>ПОДГОТОВКА</w:t>
      </w:r>
      <w:r>
        <w:rPr>
          <w:b/>
          <w:bCs/>
        </w:rPr>
        <w:t xml:space="preserve"> РОЗНИЧНОГО ЗВЕНА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Поэкземплярная прослеживаемость икры осетровых и икры лососевых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⚡</w:t>
      </w:r>
      <w:r>
        <w:rPr/>
        <w:t>️</w:t>
      </w:r>
      <w:r>
        <w:rPr/>
        <w:t>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✔️</w:t>
      </w:r>
      <w:r>
        <w:rPr/>
        <w:t xml:space="preserve">При этом: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Все передаваемые коды идентификации должны быть в статусе «Введен в оборот»;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 xml:space="preserve">В один УПД по одному </w:t>
      </w:r>
      <w:r>
        <w:rPr>
          <w:lang w:val="en-US"/>
        </w:rPr>
        <w:t>GTIN</w:t>
      </w:r>
      <w:r>
        <w:rPr/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/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✅</w:t>
      </w:r>
      <w:r>
        <w:rPr/>
        <w:t xml:space="preserve"> </w:t>
      </w:r>
      <w:r>
        <w:rPr/>
        <w:t xml:space="preserve">ЧТОБЫ ИЗБЕЖАТЬ ПРОБЛЕМ ПРИ РАБОТЕ С ПОЭКЗЕМПЛЯРНЫМ УЧЕТОМ, ВЫПОЛНИТЕ СЛЕДУЮЩИЕ ДЕЙСТВИЯ: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Выберите оператора электронного оборота для обмена сведениями с ГИС МТ и другими участниками оборота;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Проведите тестирование процессов поэкземплярной прослеживаемости (в т.ч. с партнёрами в товаропроводящей цепи);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Обучите и подготовьте персонал;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 w:ascii="Segoe UI Emoji" w:hAnsi="Segoe UI Emoji"/>
        </w:rPr>
        <w:t>✅</w:t>
      </w:r>
      <w:r>
        <w:rPr>
          <w:rFonts w:cs="Segoe UI Emoji"/>
        </w:rPr>
        <w:t>ИНСТРУКЦИЯ ПО ПОДКЛЮЧЕНИЮ К ЭДО: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товаров и/или кодов идентификации групповых упаковок и/или кодов идентификации транспортных упаковок с помощью оператора ЭДО.</w:t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⚠</w:t>
      </w:r>
      <w:r>
        <w:rPr/>
        <w:t xml:space="preserve">️ </w:t>
      </w:r>
      <w:r>
        <w:rPr/>
        <w:t>ШТРАФЫ ЗА НАРУШЕНИЕ ПРАВИЛ РАБОТЫ С МАРКИРОВАННОЙ ПРОДУКЦИЕЙ</w:t>
      </w:r>
    </w:p>
    <w:p>
      <w:pPr>
        <w:pStyle w:val="Normal"/>
        <w:spacing w:lineRule="auto" w:line="240" w:before="0" w:after="0"/>
        <w:jc w:val="both"/>
        <w:rPr/>
      </w:pPr>
      <w:r>
        <w:rPr/>
        <w:t>В соответствии со статьёй 15.12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3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5102"/>
      </w:tblGrid>
      <w:tr>
        <w:trPr/>
        <w:tc>
          <w:tcPr>
            <w:tcW w:w="368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Категория нарушителя</w:t>
            </w:r>
          </w:p>
        </w:tc>
        <w:tc>
          <w:tcPr>
            <w:tcW w:w="51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Размер штрафа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Должностные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 1 000 до 10 000 рублей</w:t>
            </w:r>
          </w:p>
        </w:tc>
      </w:tr>
      <w:tr>
        <w:trPr/>
        <w:tc>
          <w:tcPr>
            <w:tcW w:w="3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Юридические лица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от 50 000 до 100 000 рублей</w:t>
            </w:r>
          </w:p>
        </w:tc>
      </w:tr>
    </w:tbl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БЕСПЛАТНЫЕ ИНСТРУМЕНТЫ ДЛЯ БИЗНЕСА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/>
      </w:pPr>
      <w:r>
        <w:rPr/>
        <w:t>Честное сообщество: Пространство, где бизнес может получить ответы на вопросы по маркировке от экспертов маркировки.</w:t>
      </w:r>
    </w:p>
    <w:p>
      <w:pPr>
        <w:pStyle w:val="Normal"/>
        <w:spacing w:lineRule="auto" w:line="240" w:before="0" w:after="0"/>
        <w:rPr>
          <w:rFonts w:cs="Segoe UI Emoji"/>
        </w:rPr>
      </w:pPr>
      <w:r>
        <w:rPr>
          <w:rFonts w:cs="Segoe UI Emoji"/>
        </w:rPr>
      </w:r>
    </w:p>
    <w:p>
      <w:pPr>
        <w:pStyle w:val="Normal"/>
        <w:spacing w:lineRule="auto" w:line="240" w:before="0" w:after="0"/>
        <w:rPr/>
      </w:pPr>
      <w:r>
        <w:rPr>
          <w:rFonts w:cs="Segoe UI Emoji" w:ascii="Segoe UI Emoji" w:hAnsi="Segoe UI Emoji"/>
        </w:rPr>
        <w:t>ℹ</w:t>
      </w:r>
      <w:r>
        <w:rPr/>
        <w:t xml:space="preserve">️ </w:t>
      </w:r>
      <w:r>
        <w:rPr/>
        <w:t>ПОЛЕЗНАЯ ИНФОРМАЦИЯ И ССЫЛКИ</w:t>
      </w:r>
    </w:p>
    <w:p>
      <w:pPr>
        <w:pStyle w:val="Normal"/>
        <w:spacing w:lineRule="auto" w:line="240" w:before="0" w:after="0"/>
        <w:rPr/>
      </w:pPr>
      <w:r>
        <w:rPr/>
        <w:t>Инструкции и видеоматериалы: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Инструкции - </w:t>
      </w:r>
      <w:hyperlink r:id="rId18">
        <w:r>
          <w:rPr>
            <w:rStyle w:val="-"/>
          </w:rPr>
          <w:t>docs.crpt.ru/gismt/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Видеоинструкции - </w:t>
      </w:r>
      <w:hyperlink r:id="rId19">
        <w:r>
          <w:rPr>
            <w:rStyle w:val="-"/>
          </w:rPr>
          <w:t>Видеоинструкции Честного сообщества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 xml:space="preserve">Виртуальное обучающее пространство - </w:t>
      </w:r>
      <w:hyperlink r:id="rId20">
        <w:r>
          <w:rPr>
            <w:rStyle w:val="-"/>
          </w:rPr>
          <w:t>https://markirovka.ru/virtual_education/</w:t>
        </w:r>
      </w:hyperlink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/>
      </w:pPr>
      <w:r>
        <w:rPr/>
        <w:t>Вебинары</w:t>
      </w:r>
      <w:r>
        <w:rPr>
          <w:lang w:val="en-US"/>
        </w:rPr>
        <w:t>:</w:t>
      </w:r>
      <w:r>
        <w:rPr/>
        <w:t xml:space="preserve"> </w:t>
      </w:r>
      <w:hyperlink r:id="rId21">
        <w:r>
          <w:rPr>
            <w:rStyle w:val="-"/>
          </w:rPr>
          <w:t>Записи прошедших мероприятий</w:t>
        </w:r>
      </w:hyperlink>
    </w:p>
    <w:p>
      <w:pPr>
        <w:pStyle w:val="Normal"/>
        <w:spacing w:lineRule="auto" w:line="240" w:before="0" w:after="0"/>
        <w:rPr/>
      </w:pPr>
      <w:r>
        <w:rPr/>
        <w:t>Технологические партнёры: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>Перечень технологических партнёров-интеграторов:</w:t>
      </w:r>
    </w:p>
    <w:p>
      <w:pPr>
        <w:pStyle w:val="ListParagraph"/>
        <w:spacing w:lineRule="auto" w:line="240" w:before="0" w:after="0"/>
        <w:contextualSpacing/>
        <w:rPr/>
      </w:pPr>
      <w:hyperlink r:id="rId22">
        <w:r>
          <w:rPr>
            <w:rStyle w:val="-"/>
          </w:rPr>
          <w:t>https://честныйзнак.рф/business/projects/caviar/partners/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/>
      </w:pPr>
      <w:r>
        <w:rPr/>
        <w:t xml:space="preserve">Подбор расходных материалов, перечень поставщиков: </w:t>
      </w:r>
    </w:p>
    <w:p>
      <w:pPr>
        <w:pStyle w:val="ListParagraph"/>
        <w:spacing w:lineRule="auto" w:line="240" w:before="0" w:after="0"/>
        <w:contextualSpacing/>
        <w:rPr/>
      </w:pPr>
      <w:hyperlink r:id="rId23">
        <w:r>
          <w:rPr>
            <w:rStyle w:val="-"/>
          </w:rPr>
          <w:t>https://честныйзнак.рф/business/stock_list/</w:t>
        </w:r>
      </w:hyperlink>
    </w:p>
    <w:p>
      <w:pPr>
        <w:pStyle w:val="Normal"/>
        <w:spacing w:lineRule="auto" w:line="240" w:before="0" w:after="0"/>
        <w:rPr/>
      </w:pPr>
      <w:r>
        <w:rPr/>
        <w:t xml:space="preserve">Почта товарной группы: </w:t>
      </w:r>
      <w:hyperlink r:id="rId24">
        <w:r>
          <w:rPr>
            <w:rStyle w:val="-"/>
            <w:lang w:val="en-US"/>
          </w:rPr>
          <w:t>seafood</w:t>
        </w:r>
        <w:r>
          <w:rPr>
            <w:rStyle w:val="-"/>
          </w:rPr>
          <w:t>@</w:t>
        </w:r>
        <w:r>
          <w:rPr>
            <w:rStyle w:val="-"/>
            <w:lang w:val="en-US"/>
          </w:rPr>
          <w:t>crpt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  <w:t>Техподдержка: 8 (800) 222-15-23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tabs>
          <w:tab w:val="clear" w:pos="709"/>
          <w:tab w:val="right" w:pos="9638" w:leader="none"/>
        </w:tabs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5"/>
      <w:headerReference w:type="first" r:id="rId26"/>
      <w:footerReference w:type="default" r:id="rId27"/>
      <w:footerReference w:type="first" r:id="rId28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PMingLiU">
    <w:charset w:val="cc"/>
    <w:family w:val="roman"/>
    <w:pitch w:val="variable"/>
  </w:font>
  <w:font w:name="Lucida Grande CY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ans Caption">
    <w:charset w:val="cc"/>
    <w:family w:val="roman"/>
    <w:pitch w:val="variable"/>
  </w:font>
  <w:font w:name="Segoe UI Emoji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e"/>
      <w:tblW w:w="10240" w:type="dxa"/>
      <w:jc w:val="left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175"/>
      <w:gridCol w:w="6064"/>
    </w:tblGrid>
    <w:tr>
      <w:trPr>
        <w:trHeight w:val="1160" w:hRule="atLeast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Style25"/>
            <w:widowControl/>
            <w:tabs>
              <w:tab w:val="clear" w:pos="4677"/>
              <w:tab w:val="clear" w:pos="9355"/>
              <w:tab w:val="center" w:pos="9781" w:leader="none"/>
            </w:tabs>
            <w:spacing w:before="0" w:after="0"/>
            <w:jc w:val="left"/>
            <w:rPr>
              <w:rFonts w:ascii="Cambria" w:hAnsi="Cambria" w:eastAsia="ＭＳ 明朝" w:cs="Arial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ＭＳ 明朝" w:cs="Arial"/>
              <w:kern w:val="0"/>
              <w:sz w:val="24"/>
              <w:szCs w:val="24"/>
              <w:lang w:val="ru-RU" w:eastAsia="ru-RU" w:bidi="ar-SA"/>
            </w:rPr>
            <w:drawing>
              <wp:inline distT="0" distB="0" distL="0" distR="0">
                <wp:extent cx="2438400" cy="609600"/>
                <wp:effectExtent l="0" t="0" r="0" b="0"/>
                <wp:docPr id="1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b/>
              <w:bCs/>
              <w:color w:val="000000" w:themeColor="text1"/>
              <w:kern w:val="0"/>
              <w:sz w:val="14"/>
              <w:szCs w:val="14"/>
              <w:lang w:val="ru-RU" w:eastAsia="ru-RU" w:bidi="ar-SA"/>
            </w:rPr>
            <w:t>ООО «Оператор-ЦРПТ»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>123376, г. Москва, ул. Рочдельская,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д. 15, стр. 16А, эт. 3, пом. </w:t>
          </w: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en-US" w:eastAsia="ru-RU" w:bidi="ar-SA"/>
            </w:rPr>
            <w:t>I</w:t>
          </w: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, комн. 3 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+7 (499) 350-85-59, +7 (499) 350-85-96, 8 (800) 222–15–23 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>info@crpt.ru, support@crpt.ru, честныйзнак.рф</w:t>
          </w:r>
        </w:p>
      </w:tc>
    </w:tr>
  </w:tbl>
  <w:p>
    <w:pPr>
      <w:pStyle w:val="Normal"/>
      <w:tabs>
        <w:tab w:val="clear" w:pos="709"/>
        <w:tab w:val="left" w:pos="7655" w:leader="none"/>
      </w:tabs>
      <w:ind w:firstLine="709"/>
      <w:jc w:val="right"/>
      <w:rPr>
        <w:sz w:val="14"/>
        <w:szCs w:val="12"/>
      </w:rPr>
    </w:pPr>
    <w:r>
      <w:rPr>
        <w:sz w:val="14"/>
        <w:szCs w:val="1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Arial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rsid w:val="00e22ae9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334e3"/>
    <w:pPr>
      <w:keepNext w:val="true"/>
      <w:keepLines/>
      <w:spacing w:before="40" w:after="0"/>
      <w:outlineLvl w:val="1"/>
    </w:pPr>
    <w:rPr>
      <w:rFonts w:ascii="Calibri" w:hAnsi="Calibri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2"/>
    <w:uiPriority w:val="9"/>
    <w:semiHidden/>
    <w:unhideWhenUsed/>
    <w:qFormat/>
    <w:rsid w:val="00664024"/>
    <w:pPr>
      <w:keepNext w:val="true"/>
      <w:keepLines/>
      <w:spacing w:before="40" w:after="0"/>
      <w:outlineLvl w:val="2"/>
    </w:pPr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a690e"/>
    <w:pPr>
      <w:keepNext w:val="true"/>
      <w:keepLines/>
      <w:spacing w:before="40" w:after="0"/>
      <w:outlineLvl w:val="5"/>
    </w:pPr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413fbe"/>
    <w:rPr/>
  </w:style>
  <w:style w:type="character" w:styleId="Style11" w:customStyle="1">
    <w:name w:val="Нижний колонтитул Знак"/>
    <w:basedOn w:val="DefaultParagraphFont"/>
    <w:uiPriority w:val="99"/>
    <w:qFormat/>
    <w:rsid w:val="00413fbe"/>
    <w:rPr/>
  </w:style>
  <w:style w:type="character" w:styleId="Style12" w:customStyle="1">
    <w:name w:val="Без интервала Знак"/>
    <w:basedOn w:val="DefaultParagraphFont"/>
    <w:link w:val="NoSpacing"/>
    <w:uiPriority w:val="1"/>
    <w:qFormat/>
    <w:rsid w:val="00413fbe"/>
    <w:rPr>
      <w:rFonts w:ascii="PMingLiU" w:hAnsi="PMingLiU"/>
      <w:sz w:val="22"/>
      <w:szCs w:val="2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Strong">
    <w:name w:val="Strong"/>
    <w:basedOn w:val="DefaultParagraphFont"/>
    <w:uiPriority w:val="22"/>
    <w:qFormat/>
    <w:rsid w:val="00793be3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793be3"/>
    <w:rPr/>
  </w:style>
  <w:style w:type="character" w:styleId="-">
    <w:name w:val="Hyperlink"/>
    <w:basedOn w:val="DefaultParagraphFont"/>
    <w:uiPriority w:val="99"/>
    <w:unhideWhenUsed/>
    <w:rsid w:val="00793be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167e57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b62708"/>
    <w:rPr>
      <w:color w:val="808080"/>
      <w:shd w:fill="E6E6E6" w:val="clear"/>
    </w:rPr>
  </w:style>
  <w:style w:type="character" w:styleId="12" w:customStyle="1">
    <w:name w:val="Заголовок 1 Знак"/>
    <w:basedOn w:val="DefaultParagraphFont"/>
    <w:uiPriority w:val="9"/>
    <w:qFormat/>
    <w:rsid w:val="00e22ae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334e3"/>
    <w:rPr>
      <w:rFonts w:ascii="Calibri" w:hAnsi="Calibri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14">
    <w:name w:val="FollowedHyperlink"/>
    <w:basedOn w:val="DefaultParagraphFont"/>
    <w:uiPriority w:val="99"/>
    <w:semiHidden/>
    <w:unhideWhenUsed/>
    <w:rsid w:val="007e7f92"/>
    <w:rPr>
      <w:color w:val="954F72"/>
      <w:u w:val="single"/>
    </w:rPr>
  </w:style>
  <w:style w:type="character" w:styleId="Style15" w:customStyle="1">
    <w:name w:val="Основной текст Знак"/>
    <w:basedOn w:val="DefaultParagraphFont"/>
    <w:qFormat/>
    <w:rsid w:val="00711b05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547685"/>
    <w:rPr>
      <w:color w:val="605E5C"/>
      <w:shd w:fill="E1DFDD" w:val="clear"/>
    </w:rPr>
  </w:style>
  <w:style w:type="character" w:styleId="31" w:customStyle="1">
    <w:name w:val="Неразрешенное упоминание3"/>
    <w:basedOn w:val="DefaultParagraphFont"/>
    <w:uiPriority w:val="99"/>
    <w:semiHidden/>
    <w:unhideWhenUsed/>
    <w:qFormat/>
    <w:rsid w:val="00c212c6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264e0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qFormat/>
    <w:rsid w:val="00b264e0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b264e0"/>
    <w:rPr>
      <w:b/>
      <w:bCs/>
      <w:sz w:val="20"/>
      <w:szCs w:val="20"/>
    </w:rPr>
  </w:style>
  <w:style w:type="character" w:styleId="32" w:customStyle="1">
    <w:name w:val="Заголовок 3 Знак"/>
    <w:basedOn w:val="DefaultParagraphFont"/>
    <w:uiPriority w:val="9"/>
    <w:semiHidden/>
    <w:qFormat/>
    <w:rsid w:val="00664024"/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a690e"/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Cf01" w:customStyle="1">
    <w:name w:val="cf01"/>
    <w:basedOn w:val="DefaultParagraphFont"/>
    <w:qFormat/>
    <w:rsid w:val="004e524d"/>
    <w:rPr>
      <w:rFonts w:ascii="Segoe UI" w:hAnsi="Segoe UI" w:cs="Segoe UI"/>
      <w:sz w:val="18"/>
      <w:szCs w:val="18"/>
    </w:rPr>
  </w:style>
  <w:style w:type="character" w:styleId="Style18" w:customStyle="1">
    <w:name w:val="Подзаголовок Знак"/>
    <w:basedOn w:val="DefaultParagraphFont"/>
    <w:uiPriority w:val="11"/>
    <w:qFormat/>
    <w:rsid w:val="007d7d4c"/>
    <w:rPr>
      <w:color w:val="5A5A5A" w:themeColor="text1" w:themeTint="a5"/>
      <w:spacing w:val="15"/>
      <w:sz w:val="22"/>
      <w:szCs w:val="22"/>
      <w:lang w:eastAsia="en-US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0">
    <w:name w:val="Body Text"/>
    <w:basedOn w:val="Normal"/>
    <w:link w:val="Style15"/>
    <w:rsid w:val="00711b05"/>
    <w:pPr>
      <w:spacing w:before="0" w:after="12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Style21">
    <w:name w:val="List"/>
    <w:basedOn w:val="Style20"/>
    <w:pPr/>
    <w:rPr>
      <w:rFonts w:cs="Arial Unicode M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0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Style11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2"/>
    <w:uiPriority w:val="1"/>
    <w:qFormat/>
    <w:rsid w:val="00413fbe"/>
    <w:pPr>
      <w:widowControl/>
      <w:bidi w:val="0"/>
      <w:spacing w:before="0" w:after="0"/>
      <w:jc w:val="left"/>
    </w:pPr>
    <w:rPr>
      <w:rFonts w:ascii="PMingLiU" w:hAnsi="PMingLiU" w:eastAsia="ＭＳ 明朝" w:cs="Arial" w:cstheme="minorBidi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13fbe"/>
    <w:pPr/>
    <w:rPr>
      <w:rFonts w:ascii="Lucida Grande CY" w:hAnsi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b0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9460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rsid w:val="0099460b"/>
    <w:pPr>
      <w:widowControl/>
      <w:bidi w:val="0"/>
      <w:spacing w:before="0" w:after="0"/>
      <w:jc w:val="left"/>
    </w:pPr>
    <w:rPr>
      <w:rFonts w:ascii="Calibri" w:hAnsi="Calibri" w:cs="Calibri" w:eastAsia="ＭＳ 明朝"/>
      <w:color w:val="000000"/>
      <w:kern w:val="0"/>
      <w:sz w:val="24"/>
      <w:szCs w:val="24"/>
      <w:lang w:val="ru-RU" w:eastAsia="ru-RU" w:bidi="ar-SA"/>
    </w:rPr>
  </w:style>
  <w:style w:type="paragraph" w:styleId="Msonormal" w:customStyle="1">
    <w:name w:val="msonormal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3" w:customStyle="1">
    <w:name w:val="xl63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4" w:customStyle="1">
    <w:name w:val="xl6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5" w:customStyle="1">
    <w:name w:val="xl65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b/>
      <w:bCs/>
      <w:lang w:bidi="he-IL"/>
    </w:rPr>
  </w:style>
  <w:style w:type="paragraph" w:styleId="Xl66" w:customStyle="1">
    <w:name w:val="xl66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7" w:customStyle="1">
    <w:name w:val="xl6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8" w:customStyle="1">
    <w:name w:val="xl6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9" w:customStyle="1">
    <w:name w:val="xl69"/>
    <w:basedOn w:val="Normal"/>
    <w:qFormat/>
    <w:rsid w:val="007e7f92"/>
    <w:pP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70" w:customStyle="1">
    <w:name w:val="xl7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1" w:customStyle="1">
    <w:name w:val="xl7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2" w:customStyle="1">
    <w:name w:val="xl7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3" w:customStyle="1">
    <w:name w:val="xl7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4" w:customStyle="1">
    <w:name w:val="xl7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5" w:customStyle="1">
    <w:name w:val="xl7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6" w:customStyle="1">
    <w:name w:val="xl7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7" w:customStyle="1">
    <w:name w:val="xl7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8" w:customStyle="1">
    <w:name w:val="xl7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9" w:customStyle="1">
    <w:name w:val="xl7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0" w:customStyle="1">
    <w:name w:val="xl8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1" w:customStyle="1">
    <w:name w:val="xl8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2" w:customStyle="1">
    <w:name w:val="xl8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3" w:customStyle="1">
    <w:name w:val="xl8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4" w:customStyle="1">
    <w:name w:val="xl8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5" w:customStyle="1">
    <w:name w:val="xl8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6" w:customStyle="1">
    <w:name w:val="xl8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7" w:customStyle="1">
    <w:name w:val="xl8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8" w:customStyle="1">
    <w:name w:val="xl8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9" w:customStyle="1">
    <w:name w:val="xl8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0" w:customStyle="1">
    <w:name w:val="xl9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1" w:customStyle="1">
    <w:name w:val="xl9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2" w:customStyle="1">
    <w:name w:val="xl9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3" w:customStyle="1">
    <w:name w:val="xl9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4" w:customStyle="1">
    <w:name w:val="xl94"/>
    <w:basedOn w:val="Normal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5" w:customStyle="1">
    <w:name w:val="xl9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6" w:customStyle="1">
    <w:name w:val="xl9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7" w:customStyle="1">
    <w:name w:val="xl9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98" w:customStyle="1">
    <w:name w:val="xl9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9" w:customStyle="1">
    <w:name w:val="xl9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0" w:customStyle="1">
    <w:name w:val="xl100"/>
    <w:basedOn w:val="Normal"/>
    <w:qFormat/>
    <w:rsid w:val="007e7f92"/>
    <w:pPr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1" w:customStyle="1">
    <w:name w:val="xl10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2" w:customStyle="1">
    <w:name w:val="xl10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3" w:customStyle="1">
    <w:name w:val="xl10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4" w:customStyle="1">
    <w:name w:val="xl10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5" w:customStyle="1">
    <w:name w:val="xl10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6" w:customStyle="1">
    <w:name w:val="xl10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07" w:customStyle="1">
    <w:name w:val="xl10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08" w:customStyle="1">
    <w:name w:val="xl10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9" w:customStyle="1">
    <w:name w:val="xl10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0" w:customStyle="1">
    <w:name w:val="xl11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1" w:customStyle="1">
    <w:name w:val="xl11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2" w:customStyle="1">
    <w:name w:val="xl11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13" w:customStyle="1">
    <w:name w:val="xl11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14" w:customStyle="1">
    <w:name w:val="xl11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5" w:customStyle="1">
    <w:name w:val="xl11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6" w:customStyle="1">
    <w:name w:val="xl11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7" w:customStyle="1">
    <w:name w:val="xl11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8" w:customStyle="1">
    <w:name w:val="xl11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9" w:customStyle="1">
    <w:name w:val="xl11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0" w:customStyle="1">
    <w:name w:val="xl12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1" w:customStyle="1">
    <w:name w:val="xl121"/>
    <w:basedOn w:val="Normal"/>
    <w:qFormat/>
    <w:rsid w:val="007e7f92"/>
    <w:pP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22" w:customStyle="1">
    <w:name w:val="xl12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3" w:customStyle="1">
    <w:name w:val="xl12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4" w:customStyle="1">
    <w:name w:val="xl12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5" w:customStyle="1">
    <w:name w:val="xl12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26" w:customStyle="1">
    <w:name w:val="xl12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7" w:customStyle="1">
    <w:name w:val="xl12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28" w:customStyle="1">
    <w:name w:val="xl12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9" w:customStyle="1">
    <w:name w:val="xl12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0" w:customStyle="1">
    <w:name w:val="xl13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1" w:customStyle="1">
    <w:name w:val="xl131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2" w:customStyle="1">
    <w:name w:val="xl13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3" w:customStyle="1">
    <w:name w:val="xl13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4" w:customStyle="1">
    <w:name w:val="xl13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5" w:customStyle="1">
    <w:name w:val="xl135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6" w:customStyle="1">
    <w:name w:val="xl136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7" w:customStyle="1">
    <w:name w:val="xl13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8" w:customStyle="1">
    <w:name w:val="xl13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9" w:customStyle="1">
    <w:name w:val="xl139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0" w:customStyle="1">
    <w:name w:val="xl140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1" w:customStyle="1">
    <w:name w:val="xl14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2" w:customStyle="1">
    <w:name w:val="xl14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3" w:customStyle="1">
    <w:name w:val="xl14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4" w:customStyle="1">
    <w:name w:val="xl14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5" w:customStyle="1">
    <w:name w:val="xl14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6" w:customStyle="1">
    <w:name w:val="xl146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7" w:customStyle="1">
    <w:name w:val="xl147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8" w:customStyle="1">
    <w:name w:val="xl148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49" w:customStyle="1">
    <w:name w:val="xl149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0" w:customStyle="1">
    <w:name w:val="xl150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1" w:customStyle="1">
    <w:name w:val="xl15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2" w:customStyle="1">
    <w:name w:val="xl152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3" w:customStyle="1">
    <w:name w:val="xl153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4" w:customStyle="1">
    <w:name w:val="xl154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5" w:customStyle="1">
    <w:name w:val="xl155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6" w:customStyle="1">
    <w:name w:val="xl15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7" w:customStyle="1">
    <w:name w:val="xl157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8" w:customStyle="1">
    <w:name w:val="xl158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9" w:customStyle="1">
    <w:name w:val="xl159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0" w:customStyle="1">
    <w:name w:val="xl160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1" w:customStyle="1">
    <w:name w:val="xl161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2" w:customStyle="1">
    <w:name w:val="xl16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3" w:customStyle="1">
    <w:name w:val="xl16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4" w:customStyle="1">
    <w:name w:val="xl16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5" w:customStyle="1">
    <w:name w:val="xl16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Annotationtext">
    <w:name w:val="annotation text"/>
    <w:basedOn w:val="Normal"/>
    <w:link w:val="Style16"/>
    <w:uiPriority w:val="99"/>
    <w:unhideWhenUsed/>
    <w:qFormat/>
    <w:rsid w:val="00b264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b264e0"/>
    <w:pPr/>
    <w:rPr>
      <w:b/>
      <w:bCs/>
    </w:rPr>
  </w:style>
  <w:style w:type="paragraph" w:styleId="Revision">
    <w:name w:val="Revision"/>
    <w:uiPriority w:val="99"/>
    <w:semiHidden/>
    <w:qFormat/>
    <w:rsid w:val="003a342c"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Pf0" w:customStyle="1">
    <w:name w:val="pf0"/>
    <w:basedOn w:val="Normal"/>
    <w:qFormat/>
    <w:rsid w:val="004e524d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yle27">
    <w:name w:val="Subtitle"/>
    <w:basedOn w:val="Normal"/>
    <w:next w:val="Normal"/>
    <w:link w:val="Style18"/>
    <w:uiPriority w:val="11"/>
    <w:qFormat/>
    <w:rsid w:val="007d7d4c"/>
    <w:pPr>
      <w:spacing w:lineRule="auto" w:line="259" w:before="0" w:after="160"/>
    </w:pPr>
    <w:rPr>
      <w:color w:val="5A5A5A" w:themeColor="text1" w:themeTint="a5"/>
      <w:spacing w:val="15"/>
      <w:sz w:val="22"/>
      <w:szCs w:val="22"/>
      <w:lang w:eastAsia="en-US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f2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docs.crpt.ru/gismt/" TargetMode="External"/><Relationship Id="rId5" Type="http://schemas.openxmlformats.org/officeDocument/2006/relationships/hyperlink" Target="https://markirovka.ru/video_instructions/" TargetMode="External"/><Relationship Id="rId6" Type="http://schemas.openxmlformats.org/officeDocument/2006/relationships/hyperlink" Target="https://markirovka.ru/virtual_education/" TargetMode="External"/><Relationship Id="rId7" Type="http://schemas.openxmlformats.org/officeDocument/2006/relationships/hyperlink" Target="https://xn--80ajghhoc2aj1c8b.xn--p1ai/lectures/videoarhiv/" TargetMode="External"/><Relationship Id="rId8" Type="http://schemas.openxmlformats.org/officeDocument/2006/relationships/hyperlink" Target="https://&#1095;&#1077;&#1089;&#1090;&#1085;&#1099;&#1081;&#1079;&#1085;&#1072;&#1082;.&#1088;&#1092;/business/projects/caviar/partners/" TargetMode="External"/><Relationship Id="rId9" Type="http://schemas.openxmlformats.org/officeDocument/2006/relationships/hyperlink" Target="https://&#1095;&#1077;&#1089;&#1090;&#1085;&#1099;&#1081;&#1079;&#1085;&#1072;&#1082;.&#1088;&#1092;/business/stock_list/" TargetMode="External"/><Relationship Id="rId10" Type="http://schemas.openxmlformats.org/officeDocument/2006/relationships/hyperlink" Target="mailto:seafood@crpt.ru" TargetMode="External"/><Relationship Id="rId11" Type="http://schemas.openxmlformats.org/officeDocument/2006/relationships/hyperlink" Target="https://docs.crpt.ru/gismt/" TargetMode="External"/><Relationship Id="rId12" Type="http://schemas.openxmlformats.org/officeDocument/2006/relationships/hyperlink" Target="https://markirovka.ru/video_instructions/" TargetMode="External"/><Relationship Id="rId13" Type="http://schemas.openxmlformats.org/officeDocument/2006/relationships/hyperlink" Target="https://markirovka.ru/virtual_education/" TargetMode="External"/><Relationship Id="rId14" Type="http://schemas.openxmlformats.org/officeDocument/2006/relationships/hyperlink" Target="https://xn--80ajghhoc2aj1c8b.xn--p1ai/lectures/videoarhiv/" TargetMode="External"/><Relationship Id="rId15" Type="http://schemas.openxmlformats.org/officeDocument/2006/relationships/hyperlink" Target="https://&#1095;&#1077;&#1089;&#1090;&#1085;&#1099;&#1081;&#1079;&#1085;&#1072;&#1082;.&#1088;&#1092;/business/projects/caviar/partners/" TargetMode="External"/><Relationship Id="rId16" Type="http://schemas.openxmlformats.org/officeDocument/2006/relationships/hyperlink" Target="https://&#1095;&#1077;&#1089;&#1090;&#1085;&#1099;&#1081;&#1079;&#1085;&#1072;&#1082;.&#1088;&#1092;/business/stock_list/" TargetMode="External"/><Relationship Id="rId17" Type="http://schemas.openxmlformats.org/officeDocument/2006/relationships/hyperlink" Target="mailto:seafood@crpt.ru" TargetMode="External"/><Relationship Id="rId18" Type="http://schemas.openxmlformats.org/officeDocument/2006/relationships/hyperlink" Target="https://docs.crpt.ru/gismt/" TargetMode="External"/><Relationship Id="rId19" Type="http://schemas.openxmlformats.org/officeDocument/2006/relationships/hyperlink" Target="https://markirovka.ru/video_instructions/" TargetMode="External"/><Relationship Id="rId20" Type="http://schemas.openxmlformats.org/officeDocument/2006/relationships/hyperlink" Target="https://markirovka.ru/virtual_education/" TargetMode="External"/><Relationship Id="rId21" Type="http://schemas.openxmlformats.org/officeDocument/2006/relationships/hyperlink" Target="https://xn--80ajghhoc2aj1c8b.xn--p1ai/lectures/videoarhiv/" TargetMode="External"/><Relationship Id="rId22" Type="http://schemas.openxmlformats.org/officeDocument/2006/relationships/hyperlink" Target="https://&#1095;&#1077;&#1089;&#1090;&#1085;&#1099;&#1081;&#1079;&#1085;&#1072;&#1082;.&#1088;&#1092;/business/projects/caviar/partners/" TargetMode="External"/><Relationship Id="rId23" Type="http://schemas.openxmlformats.org/officeDocument/2006/relationships/hyperlink" Target="https://&#1095;&#1077;&#1089;&#1090;&#1085;&#1099;&#1081;&#1079;&#1085;&#1072;&#1082;.&#1088;&#1092;/business/stock_list/" TargetMode="External"/><Relationship Id="rId24" Type="http://schemas.openxmlformats.org/officeDocument/2006/relationships/hyperlink" Target="mailto:seafood@crpt.ru" TargetMode="External"/><Relationship Id="rId25" Type="http://schemas.openxmlformats.org/officeDocument/2006/relationships/header" Target="header2.xml"/><Relationship Id="rId26" Type="http://schemas.openxmlformats.org/officeDocument/2006/relationships/header" Target="header3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glossaryDocument" Target="glossary/document.xml"/><Relationship Id="rId34" Type="http://schemas.openxmlformats.org/officeDocument/2006/relationships/customXml" Target="../customXml/item1.xml"/><Relationship Id="rId35" Type="http://schemas.openxmlformats.org/officeDocument/2006/relationships/customXml" Target="../customXml/item2.xml"/><Relationship Id="rId36" Type="http://schemas.openxmlformats.org/officeDocument/2006/relationships/customXml" Target="../customXml/item3.xml"/><Relationship Id="rId37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4328"/>
    <w:rsid w:val="00094E65"/>
    <w:rsid w:val="00095157"/>
    <w:rsid w:val="000970AB"/>
    <w:rsid w:val="000B3064"/>
    <w:rsid w:val="000D0076"/>
    <w:rsid w:val="000D2202"/>
    <w:rsid w:val="000E746C"/>
    <w:rsid w:val="000F4F17"/>
    <w:rsid w:val="001075EB"/>
    <w:rsid w:val="0013269F"/>
    <w:rsid w:val="0013782E"/>
    <w:rsid w:val="00152D0B"/>
    <w:rsid w:val="001646F6"/>
    <w:rsid w:val="00176E7A"/>
    <w:rsid w:val="00177575"/>
    <w:rsid w:val="001839C4"/>
    <w:rsid w:val="001852D7"/>
    <w:rsid w:val="001A18F4"/>
    <w:rsid w:val="001B3240"/>
    <w:rsid w:val="001C252F"/>
    <w:rsid w:val="001C7656"/>
    <w:rsid w:val="001D6970"/>
    <w:rsid w:val="001E04D7"/>
    <w:rsid w:val="001E0795"/>
    <w:rsid w:val="001E1874"/>
    <w:rsid w:val="001F57FA"/>
    <w:rsid w:val="00222D4A"/>
    <w:rsid w:val="0024212C"/>
    <w:rsid w:val="00256ACA"/>
    <w:rsid w:val="00262F6E"/>
    <w:rsid w:val="00263BFB"/>
    <w:rsid w:val="00267A5C"/>
    <w:rsid w:val="00274083"/>
    <w:rsid w:val="00283B31"/>
    <w:rsid w:val="00296D2C"/>
    <w:rsid w:val="002A2F24"/>
    <w:rsid w:val="002B7390"/>
    <w:rsid w:val="002E014A"/>
    <w:rsid w:val="002E6807"/>
    <w:rsid w:val="00311872"/>
    <w:rsid w:val="00316702"/>
    <w:rsid w:val="0032474E"/>
    <w:rsid w:val="00325042"/>
    <w:rsid w:val="00361761"/>
    <w:rsid w:val="00366121"/>
    <w:rsid w:val="00374D9B"/>
    <w:rsid w:val="0038439D"/>
    <w:rsid w:val="00391B4C"/>
    <w:rsid w:val="003A35B8"/>
    <w:rsid w:val="003B3E70"/>
    <w:rsid w:val="003C2BF1"/>
    <w:rsid w:val="003E1A1D"/>
    <w:rsid w:val="0040148F"/>
    <w:rsid w:val="00423D44"/>
    <w:rsid w:val="00431A66"/>
    <w:rsid w:val="00435584"/>
    <w:rsid w:val="004364F5"/>
    <w:rsid w:val="0043761E"/>
    <w:rsid w:val="00443381"/>
    <w:rsid w:val="0044504B"/>
    <w:rsid w:val="004504EA"/>
    <w:rsid w:val="00470624"/>
    <w:rsid w:val="004751E8"/>
    <w:rsid w:val="0048175B"/>
    <w:rsid w:val="00483B59"/>
    <w:rsid w:val="0049569A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423E"/>
    <w:rsid w:val="00530ABC"/>
    <w:rsid w:val="00532B8C"/>
    <w:rsid w:val="00536A5F"/>
    <w:rsid w:val="0054243B"/>
    <w:rsid w:val="00542FAB"/>
    <w:rsid w:val="005741C5"/>
    <w:rsid w:val="00574537"/>
    <w:rsid w:val="00574A32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BD4"/>
    <w:rsid w:val="00645E54"/>
    <w:rsid w:val="00650570"/>
    <w:rsid w:val="006624A5"/>
    <w:rsid w:val="00681851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0597"/>
    <w:rsid w:val="007329F9"/>
    <w:rsid w:val="007534FB"/>
    <w:rsid w:val="00754658"/>
    <w:rsid w:val="007664A9"/>
    <w:rsid w:val="007A4D95"/>
    <w:rsid w:val="007D260E"/>
    <w:rsid w:val="007E2164"/>
    <w:rsid w:val="007E53AA"/>
    <w:rsid w:val="007F155D"/>
    <w:rsid w:val="0081417F"/>
    <w:rsid w:val="00815A44"/>
    <w:rsid w:val="00816DB3"/>
    <w:rsid w:val="00831DA1"/>
    <w:rsid w:val="008351CD"/>
    <w:rsid w:val="008425D6"/>
    <w:rsid w:val="00843D9B"/>
    <w:rsid w:val="00874B1A"/>
    <w:rsid w:val="008822E0"/>
    <w:rsid w:val="00882A7F"/>
    <w:rsid w:val="00885F65"/>
    <w:rsid w:val="008C4B20"/>
    <w:rsid w:val="008D0C39"/>
    <w:rsid w:val="008D169E"/>
    <w:rsid w:val="008D1704"/>
    <w:rsid w:val="008D1B52"/>
    <w:rsid w:val="008D5E46"/>
    <w:rsid w:val="008E1ABA"/>
    <w:rsid w:val="008E46CA"/>
    <w:rsid w:val="008F6BFE"/>
    <w:rsid w:val="009057A2"/>
    <w:rsid w:val="0090686F"/>
    <w:rsid w:val="009254E5"/>
    <w:rsid w:val="0093331A"/>
    <w:rsid w:val="0093489C"/>
    <w:rsid w:val="009369F7"/>
    <w:rsid w:val="00941193"/>
    <w:rsid w:val="00944F1D"/>
    <w:rsid w:val="00951D7C"/>
    <w:rsid w:val="0095306A"/>
    <w:rsid w:val="00963F2C"/>
    <w:rsid w:val="0098518E"/>
    <w:rsid w:val="009915A7"/>
    <w:rsid w:val="009A224A"/>
    <w:rsid w:val="009B0DF4"/>
    <w:rsid w:val="009C0615"/>
    <w:rsid w:val="009C0998"/>
    <w:rsid w:val="009D0ABA"/>
    <w:rsid w:val="009F01FD"/>
    <w:rsid w:val="009F03AF"/>
    <w:rsid w:val="00A00259"/>
    <w:rsid w:val="00A639DE"/>
    <w:rsid w:val="00A67A9D"/>
    <w:rsid w:val="00A729C6"/>
    <w:rsid w:val="00A72B2E"/>
    <w:rsid w:val="00A73E92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B4382"/>
    <w:rsid w:val="00AC3FFD"/>
    <w:rsid w:val="00AC4C11"/>
    <w:rsid w:val="00AC4E1B"/>
    <w:rsid w:val="00AC67CB"/>
    <w:rsid w:val="00AD68C2"/>
    <w:rsid w:val="00AF1B30"/>
    <w:rsid w:val="00AF61D8"/>
    <w:rsid w:val="00B1075D"/>
    <w:rsid w:val="00B15973"/>
    <w:rsid w:val="00B15D5A"/>
    <w:rsid w:val="00B17344"/>
    <w:rsid w:val="00B214CF"/>
    <w:rsid w:val="00B23F52"/>
    <w:rsid w:val="00B355B5"/>
    <w:rsid w:val="00B3771A"/>
    <w:rsid w:val="00B45CB7"/>
    <w:rsid w:val="00B53EFF"/>
    <w:rsid w:val="00B655B7"/>
    <w:rsid w:val="00B672BF"/>
    <w:rsid w:val="00B816BC"/>
    <w:rsid w:val="00B930D6"/>
    <w:rsid w:val="00B95F20"/>
    <w:rsid w:val="00B9753B"/>
    <w:rsid w:val="00BB7960"/>
    <w:rsid w:val="00BE3CDB"/>
    <w:rsid w:val="00C16160"/>
    <w:rsid w:val="00C41054"/>
    <w:rsid w:val="00C63444"/>
    <w:rsid w:val="00C912E3"/>
    <w:rsid w:val="00CC7DEC"/>
    <w:rsid w:val="00CD57A0"/>
    <w:rsid w:val="00CE58A6"/>
    <w:rsid w:val="00D0250F"/>
    <w:rsid w:val="00D10AD0"/>
    <w:rsid w:val="00D20414"/>
    <w:rsid w:val="00D2746F"/>
    <w:rsid w:val="00D409E2"/>
    <w:rsid w:val="00D74E9F"/>
    <w:rsid w:val="00D752A3"/>
    <w:rsid w:val="00D930ED"/>
    <w:rsid w:val="00DB5E6A"/>
    <w:rsid w:val="00DC0481"/>
    <w:rsid w:val="00DC4ECE"/>
    <w:rsid w:val="00DD514B"/>
    <w:rsid w:val="00E12EA7"/>
    <w:rsid w:val="00E20692"/>
    <w:rsid w:val="00E242A5"/>
    <w:rsid w:val="00E27C26"/>
    <w:rsid w:val="00E34397"/>
    <w:rsid w:val="00E52569"/>
    <w:rsid w:val="00E52CB0"/>
    <w:rsid w:val="00E7341C"/>
    <w:rsid w:val="00E77B9B"/>
    <w:rsid w:val="00E8150D"/>
    <w:rsid w:val="00E85185"/>
    <w:rsid w:val="00E91B76"/>
    <w:rsid w:val="00EA1469"/>
    <w:rsid w:val="00EA3196"/>
    <w:rsid w:val="00EC27C9"/>
    <w:rsid w:val="00EC5186"/>
    <w:rsid w:val="00EF0599"/>
    <w:rsid w:val="00F057C7"/>
    <w:rsid w:val="00F0684A"/>
    <w:rsid w:val="00F15253"/>
    <w:rsid w:val="00F24244"/>
    <w:rsid w:val="00F44CD7"/>
    <w:rsid w:val="00F737D5"/>
    <w:rsid w:val="00F95AAA"/>
    <w:rsid w:val="00FB2E96"/>
    <w:rsid w:val="00FB557F"/>
    <w:rsid w:val="00FB66C5"/>
    <w:rsid w:val="00FC7876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Props1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95F02-CE3C-4ADF-8284-181EEAD19A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LibreOffice/7.5.5.2$Windows_X86_64 LibreOffice_project/ca8fe7424262805f223b9a2334bc7181abbcbf5e</Application>
  <AppVersion>15.0000</AppVersion>
  <Pages>10</Pages>
  <Words>2443</Words>
  <Characters>16858</Characters>
  <CharactersWithSpaces>19102</CharactersWithSpaces>
  <Paragraphs>162</Paragraphs>
  <Company>ООО Зерновая компания "Нстюша"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2026-02-16T15:35:00Z</dcterms:created>
  <dc:creator>PR</dc:creator>
  <dc:description/>
  <dc:language>ru-RU</dc:language>
  <cp:lastModifiedBy/>
  <cp:lastPrinted>2020-11-30T12:02:00Z</cp:lastPrinted>
  <dcterms:modified xsi:type="dcterms:W3CDTF">2026-03-17T08:57:29Z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