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B" w:rsidRPr="00E45CDB" w:rsidRDefault="00E45CDB" w:rsidP="00E45CD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 w:bidi="ru-RU"/>
        </w:rPr>
      </w:pPr>
      <w:r w:rsidRPr="00E45CDB">
        <w:rPr>
          <w:rFonts w:ascii="Times New Roman" w:eastAsia="Calibri" w:hAnsi="Times New Roman" w:cs="Times New Roman"/>
          <w:b/>
          <w:sz w:val="24"/>
          <w:szCs w:val="24"/>
          <w:lang w:eastAsia="zh-CN" w:bidi="ru-RU"/>
        </w:rPr>
        <w:t>ПРОЕКТ</w:t>
      </w:r>
    </w:p>
    <w:p w:rsidR="00E45CDB" w:rsidRPr="00E45CDB" w:rsidRDefault="00E45CDB" w:rsidP="00E45C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b/>
          <w:sz w:val="24"/>
          <w:szCs w:val="24"/>
          <w:lang w:val="hi-IN" w:eastAsia="zh-CN" w:bidi="ru-RU"/>
        </w:rPr>
        <w:t>Российская Федерация Псковская область</w:t>
      </w:r>
    </w:p>
    <w:p w:rsidR="00E45CDB" w:rsidRPr="00E45CDB" w:rsidRDefault="00E45CDB" w:rsidP="00E45C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 xml:space="preserve">Администрация </w:t>
      </w:r>
      <w:proofErr w:type="spellStart"/>
      <w:r w:rsidRPr="00E45CD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Палкинского</w:t>
      </w:r>
      <w:proofErr w:type="spellEnd"/>
      <w:r w:rsidRPr="00E45CD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 xml:space="preserve"> района</w:t>
      </w:r>
    </w:p>
    <w:p w:rsidR="00E45CDB" w:rsidRPr="00E45CDB" w:rsidRDefault="00E45CDB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</w:p>
    <w:p w:rsidR="00E45CDB" w:rsidRPr="00E45CDB" w:rsidRDefault="00E45CDB" w:rsidP="00E45C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от _________ №__</w:t>
      </w: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</w:t>
      </w:r>
      <w:proofErr w:type="gramStart"/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.П</w:t>
      </w:r>
      <w:proofErr w:type="gramEnd"/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алкино</w:t>
      </w:r>
      <w:proofErr w:type="spellEnd"/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О внесении изменений в </w:t>
      </w:r>
      <w:proofErr w:type="gramStart"/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муниципальную</w:t>
      </w:r>
      <w:proofErr w:type="gramEnd"/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программу </w:t>
      </w: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района </w:t>
      </w:r>
      <w:proofErr w:type="gramStart"/>
      <w:r w:rsidRPr="00E45CDB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Псковской</w:t>
      </w:r>
      <w:proofErr w:type="gramEnd"/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образования, </w:t>
      </w:r>
    </w:p>
    <w:p w:rsidR="00E45CDB" w:rsidRPr="00E45CDB" w:rsidRDefault="00E45CDB" w:rsidP="00E45CD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молодежной политики и </w:t>
      </w:r>
    </w:p>
    <w:p w:rsidR="00E45CDB" w:rsidRPr="00E45CDB" w:rsidRDefault="00E45CDB" w:rsidP="00E45CD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физической культуры и спорта </w:t>
      </w:r>
      <w:proofErr w:type="gram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</w:t>
      </w:r>
      <w:proofErr w:type="gram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45CDB" w:rsidRPr="00E45CDB" w:rsidRDefault="00E45CDB" w:rsidP="00E45CD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муниципальном </w:t>
      </w:r>
      <w:proofErr w:type="gram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образовании</w:t>
      </w:r>
      <w:proofErr w:type="gram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E45CDB" w:rsidRPr="00E45CDB" w:rsidRDefault="00E45CDB" w:rsidP="00E45CD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На основании </w:t>
      </w:r>
      <w:hyperlink r:id="rId6" w:history="1">
        <w:r w:rsidRPr="00E45CDB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zh-CN"/>
          </w:rPr>
          <w:t>статьи 179</w:t>
        </w:r>
      </w:hyperlink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Бюджетного кодекса Российской Федерации, Постановления Администрации </w:t>
      </w: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>Палкинского</w:t>
      </w:r>
      <w:proofErr w:type="spellEnd"/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района от 19.06.2015 г. №336 «</w:t>
      </w:r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Об утверждении порядка разработки и реализации муниципальных программ», Администрация района</w:t>
      </w:r>
    </w:p>
    <w:p w:rsidR="00E45CDB" w:rsidRPr="00E45CDB" w:rsidRDefault="00E45CDB" w:rsidP="00E45CD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ПОСТАНОВЛЯЕТ:</w:t>
      </w:r>
    </w:p>
    <w:p w:rsidR="00E45CDB" w:rsidRDefault="00E45CDB" w:rsidP="00E45CDB">
      <w:pPr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E45CD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1. Внести в </w:t>
      </w:r>
      <w:r w:rsidRPr="00E45CDB">
        <w:rPr>
          <w:rFonts w:ascii="Times New Roman" w:eastAsia="Courier New" w:hAnsi="Times New Roman" w:cs="Times New Roman"/>
          <w:sz w:val="24"/>
          <w:szCs w:val="24"/>
          <w:lang w:eastAsia="zh-CN" w:bidi="en-US"/>
        </w:rPr>
        <w:t xml:space="preserve">муниципальную программу </w:t>
      </w: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>Палкинского</w:t>
      </w:r>
      <w:proofErr w:type="spellEnd"/>
      <w:r w:rsidRPr="00E45CDB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» </w:t>
      </w:r>
      <w:r w:rsidRPr="00E45CD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следующие изменения:</w:t>
      </w:r>
    </w:p>
    <w:p w:rsidR="00103A9D" w:rsidRDefault="00E45CDB" w:rsidP="00103A9D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E45CDB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Раздел «</w:t>
      </w:r>
      <w:r w:rsidRPr="00E45CD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ПАСПОРТ м</w:t>
      </w:r>
      <w:r w:rsidRPr="00E45CDB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униципальной программы </w:t>
      </w:r>
      <w:proofErr w:type="spellStart"/>
      <w:r w:rsidRPr="00E45CDB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Палкинского</w:t>
      </w:r>
      <w:proofErr w:type="spellEnd"/>
      <w:r w:rsidRPr="00E45CDB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муниципальной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новой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редакции согласно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Приложению 1.</w:t>
      </w:r>
      <w:proofErr w:type="gramEnd"/>
    </w:p>
    <w:p w:rsidR="00103A9D" w:rsidRDefault="00E45CDB" w:rsidP="00103A9D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103A9D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1.2. </w:t>
      </w:r>
      <w:proofErr w:type="gramStart"/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Раздел «</w:t>
      </w:r>
      <w:r w:rsidR="00103A9D" w:rsidRPr="00103A9D">
        <w:rPr>
          <w:rFonts w:ascii="Times New Roman" w:eastAsia="Segoe UI" w:hAnsi="Times New Roman" w:cs="Times New Roman"/>
          <w:caps/>
          <w:color w:val="000000"/>
          <w:kern w:val="3"/>
          <w:sz w:val="24"/>
          <w:szCs w:val="24"/>
          <w:lang w:bidi="en-US"/>
        </w:rPr>
        <w:t xml:space="preserve">Подпрограмма 1 </w:t>
      </w:r>
      <w:r w:rsidR="00103A9D"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«Развитие дошкольного, общего, дополнительного образования» муниципальной программы </w:t>
      </w:r>
      <w:r w:rsidR="00103A9D" w:rsidRPr="00103A9D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="00103A9D"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="00103A9D"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Палкинский</w:t>
      </w:r>
      <w:proofErr w:type="spellEnd"/>
      <w:r w:rsidR="00103A9D"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район» на 2021-2025 годы</w:t>
      </w:r>
      <w:r w:rsidR="00103A9D" w:rsidRPr="00103A9D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» </w:t>
      </w:r>
      <w:r w:rsidR="00103A9D"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ПАСПОРТ подпрограммы «Развитие дошкольного, общего, дополнительного образования»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муниципальной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новой</w:t>
      </w:r>
      <w:proofErr w:type="gramEnd"/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редакции согласно </w:t>
      </w:r>
      <w:r w:rsidR="00103A9D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Приложению 2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667722" w:rsidRDefault="00103A9D" w:rsidP="00667722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1.3. </w:t>
      </w:r>
      <w:proofErr w:type="gramStart"/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Раздел «</w:t>
      </w:r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ПОДПРОГРАММА 2 «Молодое поколение </w:t>
      </w:r>
      <w:proofErr w:type="spellStart"/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Палкинского</w:t>
      </w:r>
      <w:proofErr w:type="spellEnd"/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района» муниципальной программы </w:t>
      </w:r>
      <w:proofErr w:type="spellStart"/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Палкинского</w:t>
      </w:r>
      <w:proofErr w:type="spellEnd"/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района Псковской области </w:t>
      </w:r>
      <w:r w:rsidRPr="00103A9D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Палкинский</w:t>
      </w:r>
      <w:proofErr w:type="spellEnd"/>
      <w:r w:rsidRPr="00103A9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район» на 2021-2025 годы</w:t>
      </w:r>
      <w:r w:rsidRPr="00103A9D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» </w:t>
      </w:r>
      <w:r w:rsidRPr="00103A9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ПАСПОРТ подпрограммы «Молодое поколение»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муниципальной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новой</w:t>
      </w:r>
      <w:proofErr w:type="gramEnd"/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редакции согласно Приложению 3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667722" w:rsidRDefault="00103A9D" w:rsidP="00667722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1.4. </w:t>
      </w:r>
      <w:proofErr w:type="gramStart"/>
      <w:r w:rsidRPr="00667722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Раздел «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3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667722" w:rsidRPr="0066772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«Развитие системы защиты прав детей»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муниципальной программы </w:t>
      </w:r>
      <w:proofErr w:type="spellStart"/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Палкинского</w:t>
      </w:r>
      <w:proofErr w:type="spellEnd"/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района Псковской области </w:t>
      </w:r>
      <w:r w:rsidR="00667722"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="00667722"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="00667722"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Палкинский</w:t>
      </w:r>
      <w:proofErr w:type="spellEnd"/>
      <w:r w:rsidR="00667722"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район» на 2021-2025 годы</w:t>
      </w:r>
      <w:r w:rsidR="00667722"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»</w:t>
      </w:r>
      <w:r w:rsidR="00667722"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ПАСПОРТ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667722"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подпрограммы </w:t>
      </w:r>
      <w:r w:rsidR="00667722" w:rsidRPr="0066772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«Развитие системы защиты прав детей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муниципальной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</w:t>
      </w:r>
      <w:proofErr w:type="gram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новой </w:t>
      </w:r>
      <w:r w:rsidR="00667722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редакции согласно Приложению 4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45CDB" w:rsidRDefault="00667722" w:rsidP="00667722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66772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1.5. </w:t>
      </w:r>
      <w:r w:rsidRPr="00667722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Раздел «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4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66772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«Развитие физической культуры и спорта»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муниципальной программы </w:t>
      </w:r>
      <w:proofErr w:type="spellStart"/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Палкинского</w:t>
      </w:r>
      <w:proofErr w:type="spellEnd"/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района Псковской области </w:t>
      </w:r>
      <w:r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Палкинский</w:t>
      </w:r>
      <w:proofErr w:type="spellEnd"/>
      <w:r w:rsidRPr="0066772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район» на 2021-2025 годы</w:t>
      </w:r>
      <w:r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».</w:t>
      </w:r>
      <w:r w:rsidRPr="00667722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ПАСПОРТ</w:t>
      </w:r>
      <w:r w:rsidRPr="0066772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667722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подпрограмма «Развитие физической культуры и спорта»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муниципальной 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lastRenderedPageBreak/>
        <w:t xml:space="preserve">программы </w:t>
      </w:r>
      <w:proofErr w:type="spellStart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новой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редакции согласно Приложению 5</w:t>
      </w:r>
      <w:r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45CDB" w:rsidRPr="00E45CDB" w:rsidRDefault="00667722" w:rsidP="00E45CD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1.6. 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Раздел «РЕСУРСНОЕ ОБЕСПЕЧЕНИЕ РЕАЛИЗАЦИИ МУНИЦИПАЛЬНОЙ ПРОГРАММЫ ЗА СЧЕТ СРЕДСТВ БЮДЖЕТА МУНИЦИПАЛЬНОГО ОБРАЗОВАНИЯ» муниципальной 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="00E45CDB"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="00E45CDB"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ить в новой редакции согласно Приложению 6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45CDB" w:rsidRPr="00E45CDB" w:rsidRDefault="00667722" w:rsidP="00E45CD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1.7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. 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Раздел «ПРОГНОЗНАЯ (СПРАВОЧНАЯ) ОЦЕНКА РЕСУРСНОГО ОБЕСПЕЧЕНИЯ РЕАЛИЗАЦИИ МУНИЦИПАЛЬНОЙ ПРОГРАММЫ ЗА СЧЕТ ВСЕХ ИСТОЧНИКОВ ФИНАНСИРОВАНИЯ» муниципальной 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программы </w:t>
      </w:r>
      <w:proofErr w:type="spellStart"/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>Палкинского</w:t>
      </w:r>
      <w:proofErr w:type="spellEnd"/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района Псковской области </w:t>
      </w:r>
      <w:r w:rsidR="00E45CDB"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«Развитие </w:t>
      </w:r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</w:t>
      </w:r>
      <w:proofErr w:type="spellStart"/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Палкинский</w:t>
      </w:r>
      <w:proofErr w:type="spellEnd"/>
      <w:r w:rsidR="00E45CDB" w:rsidRPr="00E45C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район» на 2021-2025 годы</w:t>
      </w:r>
      <w:r w:rsidR="00E45CDB" w:rsidRPr="00E45CD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»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изложить в ново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й редакции согласно Приложению 7</w:t>
      </w:r>
      <w:r w:rsidR="00E45CDB" w:rsidRPr="00E45C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45CDB" w:rsidRPr="00E45CDB" w:rsidRDefault="00E45CDB" w:rsidP="00E45C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2. Опубликовать настоящее постановление в общественно - политической газете </w:t>
      </w:r>
      <w:proofErr w:type="spellStart"/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Палкинского</w:t>
      </w:r>
      <w:proofErr w:type="spellEnd"/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района «Льновод», сетевом издании «Нормативные правовые акты Псковской области» </w:t>
      </w:r>
      <w:hyperlink r:id="rId7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 w:val="en-US"/>
          </w:rPr>
          <w:t>http</w:t>
        </w:r>
      </w:hyperlink>
      <w:hyperlink r:id="rId8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/>
          </w:rPr>
          <w:t>://</w:t>
        </w:r>
      </w:hyperlink>
      <w:hyperlink r:id="rId9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 w:val="en-US"/>
          </w:rPr>
          <w:t>pravo</w:t>
        </w:r>
      </w:hyperlink>
      <w:hyperlink r:id="rId10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/>
          </w:rPr>
          <w:t>.</w:t>
        </w:r>
      </w:hyperlink>
      <w:hyperlink r:id="rId11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 w:val="en-US"/>
          </w:rPr>
          <w:t>pskov</w:t>
        </w:r>
      </w:hyperlink>
      <w:hyperlink r:id="rId12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/>
          </w:rPr>
          <w:t>.</w:t>
        </w:r>
      </w:hyperlink>
      <w:hyperlink r:id="rId13" w:history="1">
        <w:r w:rsidRPr="00E45CDB">
          <w:rPr>
            <w:rFonts w:ascii="Times New Roman" w:eastAsia="Arial" w:hAnsi="Times New Roman" w:cs="Times New Roman"/>
            <w:color w:val="000000"/>
            <w:kern w:val="2"/>
            <w:sz w:val="24"/>
            <w:szCs w:val="24"/>
            <w:lang w:val="en-US"/>
          </w:rPr>
          <w:t>ru</w:t>
        </w:r>
      </w:hyperlink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 разместить на официальном сайте муниципального образования «</w:t>
      </w:r>
      <w:proofErr w:type="spellStart"/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Палкинский</w:t>
      </w:r>
      <w:proofErr w:type="spellEnd"/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район» </w:t>
      </w:r>
      <w:r w:rsidRPr="00E45CDB">
        <w:rPr>
          <w:rFonts w:ascii="Times New Roman" w:eastAsia="Arial" w:hAnsi="Times New Roman" w:cs="Times New Roman"/>
          <w:kern w:val="2"/>
          <w:sz w:val="24"/>
          <w:szCs w:val="24"/>
          <w:lang/>
        </w:rPr>
        <w:t>http://palkino.reg60.ru</w:t>
      </w:r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в информационно - телекоммуникационной сети «Интернет».</w:t>
      </w:r>
    </w:p>
    <w:p w:rsidR="00E45CDB" w:rsidRPr="00E45CDB" w:rsidRDefault="00E45CDB" w:rsidP="00E45CD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3. </w:t>
      </w:r>
      <w:proofErr w:type="gramStart"/>
      <w:r w:rsidRPr="00E45CDB">
        <w:rPr>
          <w:rFonts w:ascii="Times New Roman" w:eastAsia="DejaVu Sans" w:hAnsi="Times New Roman" w:cs="Times New Roman"/>
          <w:color w:val="00000A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45CDB">
        <w:rPr>
          <w:rFonts w:ascii="Times New Roman" w:eastAsia="DejaVu Sans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E45CDB" w:rsidRPr="00E45CDB" w:rsidRDefault="00E45CDB" w:rsidP="00E45C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5CDB" w:rsidRPr="00E45CDB" w:rsidRDefault="00E45CDB" w:rsidP="00E45C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>Палкинского</w:t>
      </w:r>
      <w:proofErr w:type="spellEnd"/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района                                                                         </w:t>
      </w:r>
      <w:r w:rsidR="006677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</w:t>
      </w:r>
      <w:proofErr w:type="spellStart"/>
      <w:r w:rsidRPr="00E45CDB">
        <w:rPr>
          <w:rFonts w:ascii="Times New Roman" w:eastAsia="Calibri" w:hAnsi="Times New Roman" w:cs="Times New Roman"/>
          <w:sz w:val="24"/>
          <w:szCs w:val="24"/>
          <w:lang w:eastAsia="zh-CN"/>
        </w:rPr>
        <w:t>О.С.Потапова</w:t>
      </w:r>
      <w:proofErr w:type="spellEnd"/>
    </w:p>
    <w:p w:rsidR="00E45CDB" w:rsidRPr="00E45CDB" w:rsidRDefault="00E45CDB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spellStart"/>
      <w:r w:rsidRPr="00E45C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Верно</w:t>
      </w:r>
      <w:proofErr w:type="gramStart"/>
      <w:r w:rsidRPr="00E45C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:К</w:t>
      </w:r>
      <w:proofErr w:type="gramEnd"/>
      <w:r w:rsidRPr="00E45C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остылева</w:t>
      </w:r>
      <w:proofErr w:type="spellEnd"/>
    </w:p>
    <w:p w:rsidR="00E45CDB" w:rsidRDefault="00E45CDB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7722" w:rsidRDefault="00667722" w:rsidP="00E45C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E45CDB" w:rsidRPr="00E45CDB" w:rsidRDefault="00E45CDB" w:rsidP="00E45C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egoe UI" w:hAnsi="Calibri" w:cs="Tahoma"/>
          <w:color w:val="000000"/>
          <w:kern w:val="3"/>
          <w:sz w:val="24"/>
          <w:szCs w:val="24"/>
          <w:lang w:bidi="en-US"/>
        </w:rPr>
      </w:pPr>
      <w:bookmarkStart w:id="0" w:name="_GoBack"/>
      <w:bookmarkEnd w:id="0"/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>3- в дело</w:t>
      </w:r>
    </w:p>
    <w:p w:rsidR="00E45CDB" w:rsidRPr="00E45CDB" w:rsidRDefault="00E45CDB" w:rsidP="00E45C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egoe UI" w:hAnsi="Calibri" w:cs="Tahoma"/>
          <w:color w:val="000000"/>
          <w:kern w:val="3"/>
          <w:lang w:bidi="en-US"/>
        </w:rPr>
      </w:pPr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 xml:space="preserve">1- </w:t>
      </w:r>
      <w:proofErr w:type="spellStart"/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>Демьянович</w:t>
      </w:r>
      <w:proofErr w:type="spellEnd"/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 xml:space="preserve"> Т.Н.</w:t>
      </w:r>
    </w:p>
    <w:p w:rsidR="00E45CDB" w:rsidRPr="00E45CDB" w:rsidRDefault="00E45CDB" w:rsidP="00E45C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lang w:bidi="en-US"/>
        </w:rPr>
      </w:pPr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>1- УО</w:t>
      </w:r>
    </w:p>
    <w:p w:rsidR="00E45CDB" w:rsidRPr="00E45CDB" w:rsidRDefault="00E45CDB" w:rsidP="00E45CD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egoe UI" w:hAnsi="Calibri" w:cs="Tahoma"/>
          <w:color w:val="000000"/>
          <w:kern w:val="3"/>
          <w:lang w:bidi="en-US"/>
        </w:rPr>
      </w:pPr>
      <w:r w:rsidRPr="00E45CDB">
        <w:rPr>
          <w:rFonts w:ascii="Calibri" w:eastAsia="Segoe UI" w:hAnsi="Calibri" w:cs="Tahoma"/>
          <w:color w:val="000000"/>
          <w:kern w:val="3"/>
          <w:lang w:bidi="en-US"/>
        </w:rPr>
        <w:t>1- ФУ</w:t>
      </w:r>
    </w:p>
    <w:p w:rsidR="00C70B77" w:rsidRPr="00736697" w:rsidRDefault="00E45CDB" w:rsidP="00E45CDB">
      <w:pP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Segoe UI" w:hAnsi="Times New Roman" w:cs="Times New Roman"/>
          <w:color w:val="000000"/>
          <w:kern w:val="3"/>
          <w:lang w:bidi="en-US"/>
        </w:rPr>
        <w:t>Исп. Орлова И.Л.</w:t>
      </w:r>
      <w:r w:rsidR="00C70B77"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br w:type="page"/>
      </w:r>
    </w:p>
    <w:p w:rsidR="00E45CDB" w:rsidRPr="00E45CDB" w:rsidRDefault="00E45CDB" w:rsidP="00E45CDB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1</w:t>
      </w:r>
    </w:p>
    <w:p w:rsidR="00C70B77" w:rsidRPr="00736697" w:rsidRDefault="00E45CDB" w:rsidP="00E45CDB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МУНИЦИПАЛЬНАЯ ПРОГРАММА ПАЛКИНСКОГО РАЙОНА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ПСКОВСКОЙ ОБЛАСТИ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м</w:t>
      </w: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униципальной программы Палкинского района Псковской области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tbl>
      <w:tblPr>
        <w:tblW w:w="110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3"/>
        <w:gridCol w:w="1280"/>
        <w:gridCol w:w="1070"/>
        <w:gridCol w:w="970"/>
        <w:gridCol w:w="1120"/>
        <w:gridCol w:w="992"/>
        <w:gridCol w:w="993"/>
        <w:gridCol w:w="1134"/>
        <w:gridCol w:w="1096"/>
        <w:gridCol w:w="26"/>
      </w:tblGrid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Развитие образования, молодежной политики и физической культуры и спорта в муниципальном образовании "Палкинский район" на 2021-2025 годы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Управление образования администрации Палкинского района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 Администрация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 Управление образования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 Финансовое управление Палкинского района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 Администрация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 Управление образования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 Финансовое управление Палкинского района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Цель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Задачи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Обеспечение предоставления доступного и качественного дошкольного, общего и дополнительного образования;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Формирование комплексной системы гражданско-патриотического воспитания молодежи, интеграция молодежи в социокультурную жизнь общества;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Обеспечение защиты прав и интересов детей на социальную поддержку;</w:t>
            </w:r>
          </w:p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4. Развитие системы мотивации жителей муниципального образования к занятию физической культурой и спортом, ведению здорового образа жизни.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Целевые показатели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1.Средний балл выпускников общеобразовательных учреждений по результатам единого государственного экзамена по обязательным предметам;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Удовлетворенность населения качеством общего образования;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Удовлетворенность населения полнотой и качеством дополнительного образования;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Удовлетворенность населения качеством дошкольного образования;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лет;</w:t>
            </w:r>
          </w:p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7. Доля граждан,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Подпрограммы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Развитие дошкольного, общего, дополнительного образования;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Молодое поколение;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Развитие системы защиты прав детей;</w:t>
            </w:r>
          </w:p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4. Развитие физической культуры и спорта.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Сроки реализации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2021 - 2025 гг.</w:t>
            </w:r>
          </w:p>
        </w:tc>
        <w:tc>
          <w:tcPr>
            <w:tcW w:w="1096" w:type="dxa"/>
            <w:tcBorders>
              <w:bottom w:val="single" w:sz="8" w:space="0" w:color="000001"/>
            </w:tcBorders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Объемы и источники финансирования муниципальной программы</w:t>
            </w: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Источники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 (руб.)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 w:rsidP="006C4E1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2890000.0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 w:rsidP="006C4E1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250370000.0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>
            <w:pPr>
              <w:rPr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132350000.0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>
            <w:pPr>
              <w:rPr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>
            <w:pPr>
              <w:rPr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 по источникам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385310000.0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6C4E11" w:rsidRDefault="006C4E11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6C4E11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C4E11" w:rsidRPr="006C4E11" w:rsidRDefault="006C4E11">
            <w:pPr>
              <w:rPr>
                <w:sz w:val="20"/>
                <w:szCs w:val="20"/>
              </w:rPr>
            </w:pPr>
            <w:r w:rsidRPr="006C4E1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4E11" w:rsidRPr="00736697" w:rsidTr="006C4E11">
        <w:trPr>
          <w:trHeight w:val="239"/>
          <w:jc w:val="center"/>
        </w:trPr>
        <w:tc>
          <w:tcPr>
            <w:tcW w:w="2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5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 89%;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Удовлетворенность населения качеством общего образования 98%;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Удовлетворенность населения полнотой и качеством дополнительного образования 83%;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Удовлетворенность населения качеством дошкольного образования 100%;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 22%;</w:t>
            </w:r>
          </w:p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22 %;</w:t>
            </w:r>
          </w:p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7. Доля граждан, систематически занимающихся физической культурой и спортом, в общей численности населения 22%;</w:t>
            </w:r>
          </w:p>
        </w:tc>
        <w:tc>
          <w:tcPr>
            <w:tcW w:w="1096" w:type="dxa"/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соответствующей сферы социально-экономического развития района, основные показатели и анализ социальных, финансово-экономических и прочих рисков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1.1. Характеристика проблемы и обоснование необходимости ее решения программными методами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образовательная и молодежная политика, предусматривающая формирование необходимых социальных условий инновационного развития страны, Псковского региона.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Среди основных ресурсов развития Псковской области, в том числе Палкинского района, является население, в котором стратегическая составляющая - молодое поколение.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Палкинского района проживает 2433 (30,07%) человека в возрасте от 0 до 30 лет, в том числе молодых людей от 14 до 30 лет — 1307 (16,15%) человек.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 качественных параметров данной категории населения зависит социально-экономическое положение района в ближайшем будущем.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Существенный вклад в развитие системы образования внесли проекты по реализации комплекса мер по модернизации региональной системы общего образования, позволившие существенно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lastRenderedPageBreak/>
        <w:t>укрепить материально-техническую базу образовательных учреждений, создать комфортные, безопасные условия для организации образовательного процесса.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На территории района созданы условия для обеспечения доступности дошкольного образования, очереди в дошкольные образовательные учреждения отсутствуют.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Школьники района показывают неплохие результаты единого государственного экзамена, ежегодно являются победителями и призерами различных областных, международных и всероссийских конкурсов.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Целенаправленная и системная работа по профилактике безнадзорности и правонарушений среди детей и подростков привели к снижению показателя правонарушений среди несовершеннолетних, увеличению охвата детей в системе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На территории района реализуются различные модели, позволяющие обеспечить получение качественных образовательных услуг детьми с ограниченными возможностями здоровья независимо от их места жительства и состояния здоровья. Однако не во всех образовательных организациях детям с ограниченными возможностями здоровья обеспечивается необходимый уровень психолого-медико-социального сопровождения.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В районе обеспечивается поддержка общественно-политической деятельности молодежи, молодежных объединений: действуют Молодежный центр, молодежный Совет при районном Собрании депутатов района, молодежная общественная организация «Российский союз молодежи», Общероссийская общественно-государственная детско-юношеская организация «Российское движение школьников», районная детская общественная организация «Радуга».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в детской и молодежной среде существует целый комплекс проблем, который сдерживает ее развитие и приводит к снижению духовного, интеллектуального и экономического потенциала общества: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снижается физическое, интеллектуальное, социальное, эмоциональное развитие детей дошкольного возраста;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велика доля первоклассников, у которых не сформирована готовность к освоению программ начального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наблюдаются негативные тенденции в подростковой и молодежной среде (алкоголизм,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табакокурение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 употребление наркотиков, насилие)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ухудшается состояние физического и психического здоровья молодого поколения;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велико число детей, находящихся в сложных социальных условиях;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слабо развивается культура ответственного гражданского поведения, у значительной части молодых людей отсутствуют стремление к общественной деятельности, навыки самоуправления;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молодые люди не стремятся активно участвовать в бизнесе и предпринимательстве: доля молодых предпринимателей не превышает 2-3 процента от численности всей молодежи, молодые люди практически не представлены в малом и среднем бизнесе.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1.2. Система образования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района функционируют 8 образовательных организаций: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- 5 общеобразовательных организаций и 1 филиал, в которых обучаются 614 школьников;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- 1 дошкольная образовательная организация и 2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дошкольных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отделения, организующих присмотр за 293 ребенком;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- 2 учреждения дополнительного образования детей, в которых обучается 596 детей и подростков.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В последние годы в районе наблюдаются следующие положительные изменения в системе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введение единой независимой оценки качества дошкольного и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развитие сетевого взаимодействия образовательных организаций с использованием дистанционных образовательных технологий, а также создание условий для интеграции детей с ограниченными возможностями здоровья в образовательную среду;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 xml:space="preserve">- улучшение материально-технической базы образовательных организаций и оснащенности </w:t>
      </w: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lastRenderedPageBreak/>
        <w:t>современным учебным оборудованием;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расширение общественного участия в управлении образованием.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Вместе с тем, требуют разрешения следующие проблемы: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Неравенство в доступе к качественному образованию. В ряде малокомплектных школ района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сопровождение. На практике такие школы, напротив, испытывают дефицит ресурсов и стимулов.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Недостаточность качества образования в формировании компетенций, востребованных в современной социальной жизни и экономике, в том числе,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деятельностных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(проектных, исследовательских) образовательных технологий и недостаточного развития профильного образования, особенно в области естественно-математических наук.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3. Необходимость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c</w:t>
      </w:r>
      <w:proofErr w:type="spellStart"/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овершенствования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и развития системы оценки качества на всех ступенях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Недостаточность работы по развитию и поддержке одаренных детей и талантливой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Развитие кадрового потенциала системы образования за счет подготовки, переподготовки, повышения квалификации работников и руководителей образовательных организаций и привлечение в отрасль молодых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Палкинского района детям в возрасте от 3 до 7 лет предоставлена возможность получать услуги дошкольного образования. Очередь в дошкольные образовательные учреждения отсутствует.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Наибольшей проблемой является устаревшая материально-техническая база организаций дошкольного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Услугами дополнительного образования в районе пользуются 89% школьников и 25% детей в дошкольных образовательных учреждениях. Возможность получения дополнительного образования обеспечивается в основном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Вместе с тем, материально-техническая база организаций дополнительного образования детей очень слаба.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1.3. Здоровье детей и молодежи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мероприятий муниципальных программ по организации работы с детьми и молодежью позволила решить отдельные проблемы в сфере укрепления здоровья подрастающего поколения и молодежи: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повышения доступности отдыха и оздоровления детей всех категорий, укрепления их здоровья;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повышения социальной защищенности детей, находящихся в трудной жизненной ситуации;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создания комфортных условий для отдыха и безопасного пребывания детей в оздоровительных лагерях, соблюдения санитарно-гигиенических норм и правил, эпидемиологической и противопожарной безопасности;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- улучшения материально-технической базы спортивных залов и площадок;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- укрепления материально-технической базы 100% школьных столовых и 90% школьных медицинских кабинетов;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оздоровленных детей от общего количества школьников составляет 25%;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детей, находящихся в трудной жизненной ситуации, получивших отдых и оздоровление, от общего количества детей данной категории, составляет 18%.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ежегодная потребность в оздоровлении детей остается высокой, так как высок рост заболеваемости органов дыхания, нервной системы, органов пищеварения, заболеваний костно-мышечной системы у детей и подростков.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1.4. Молодежная политика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Молодежная политика на территории района реализуется через совместную деятельность органов местного самоуправления, учреждений образования и культуры, детских и молодежных общественных организаций.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Несмотря на ряд позитивных моментов, произошедших в сфере молодежной политики за последние годы, в настоящее время сохраняются проблемы, которые необходимо решать программно-целевым методом.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 наиболее значимым проблемам молодежи относятся: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распространенность настроений пассивности среди молодых людей;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нехватка культурно-досуговых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снижение интеллектуального потенциала молодежи, а вместе с этим инновационных возможностей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разрушение духовных и нравственных ценностей значительной части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слабая заинтересованность части молодых людей в получении качественного образования, определяющего дальнейшее трудоустройство и социализацию.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настоящее время существует необходимость совершенствования методов работы и повышения качества услуг, предоставляемых учреждениями, работающими с молодежью.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Своевременное информирование молодых граждан о потенциальных возможностях их развития и карьерных перспективах создаст условия для эффективной организации работы в данных направлениях.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того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чтобы потенциал молодежи мог быть реализованным в качестве одного из важных ресурсов развития, необходимо расширить понимание задач молодежной политики, выйти за рамки социально-профилактической работы и приступить к целенаправленной деятельности по подготовке молодёжи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связи с этим возникает необходимость в применении качественно новых подходов к решению проблем молодежи и совершенствования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района, области и России в целом.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1.5. Кадровая политика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образования педагогов недостаточно высок: доля учителей с высшим профессиональным образованием составляет 80,7%. При этом наблюдается возрастной дисбаланс: доля педагогических работников пенсионного возраста составляет 37,4%. Медленно происходит обновление педагогического корпуса. Доля педагогических работников в возрасте до 30 лет составляет 7%.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 целью привлечения молодых выпускников педвузов в школу в районе ведется работа по формированию мер поддержки молодых специалистов: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выплата денежного пособия в размере 50 тыс. рублей ежегодно в течение 3 лет после окончания вуза педагогическим работникам муниципальных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единовременная выплата педагогическим работникам, отработавшим непрерывно в образовательных организациях в течение 3 лет после окончания профессионального учебного заведения, в размере двух средних заработных плат;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льготное санаторно-курортное лечение работников системы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компенсация расходов по оплате коммунальных услуг педагогам, проживающим и работающим на селе.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1.6. Риски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процессе реализации муниципальной программы могут появиться риски, связанные с наличием объективных и субъективных факторов: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недостаточное достижение ожидаемых конечных результатов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неактуальность планирования и запаздывание согласования и исполнения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финансовый риск реализации муниципальной программы, связанный с возможными кризисными явлениями в экономике, которые могут привести к снижению объемов финансирования программных мероприятий из средств федерального бюджета и средств бюджета Псковской области.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рисками реализации муниципальной программы будет осуществляться путем: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совершенствования взаимодействия с региональными органами государственной власти по реализации нормативных правовых актов в сфере образования и молодежной политики, отдыха и оздоровления детей, а также участия в региональных программах и проектах с целью привлечения финансовых средств на конкурсной основе;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тесного межведомственного взаимодействия в сфере образования и молодежной политики, отдыха и оздоровления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проведения мониторинга доступности и качества образовательных услуг, отдыха и оздоровления детей, эффективности реализации молодежной политики;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организации контроля на всех стадиях реализации муниципальной программы, осуществляемого ответственным исполнителем;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уточнения и соответствующей корректировки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Приоритеты политики района в соответствующей сфере социально-экономического развития, описание целей и задач муниципальной программы, целевые индикаторы достижения целей и решения задач, основные ожидаемые конечные результаты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государственной политики в сфере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Приоритеты государственной политики в сфере образования сформированы с учетом целей и задач, представленных в следующих стратегических документах: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Основы государственной молодежной политики Российской Федерации на период до 2025 года,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утвержденная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распоряжением Правительства Российской Федерации от 29 ноября 2014г. №2403-р;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Концепция развития дополнительного образования детей (утверждена распоряжением Правительства Российской Федерации от 04 сентября 2014 г. №1726-р);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Указ Президента Российской Федерации от 07 мая 2012г. № 597 «О мероприятиях по реализации государственной социальной политики»;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Указ Президента Российской Федерации от 07 мая 2012г. № 599 «О мерах по реализации государственной политики в области образования и науки»;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Федеральный закон от 29 декабря 2012г. № 273-ФЗ «Об образовании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района, области. Для этого система образования района должна обеспечивать доступность качественных образовательных услуг в сфере общего, дошкольного и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Поэтому обеспечение доступности общего, дошкольного и дополнительного образования как обязательного компонента общего образования в рамках ФГОС, а также возможность выбора профиля обучения и индивидуальной траектории освоения образовательной программы является приоритетом государственной политики в сфере развития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Другим системным приоритетом данной сферы является повышение качества результатов образования на разных уровнях, соответствующего требованиям ФГОС. Особое внимание здесь отводится формированию компетенций, востребованных в современной социальной жизни и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экономике, в том числе, по владению умениями применять полученные знания на практике, духовно-нравственному, гражданскому и физическому воспитанию.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Важнейшим приоритетом является обновление кадрового состава: привлечение в образовательные организации молодых специалистов, педагогов-мужчин, обновление профессиональных компетенций педагогических работников, повышение заработной платы, введение новой системы аттестации и эффективного контракта в системе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Основные мероприятия муниципальной программы отражают актуальные направления государственной политики в сфере образования по реализации указанных приоритетов.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Наряду с перечисленными приоритетами при формировании основных мероприятий муниципальной программы учитывались изменения, отраженные в Федеральном законе от 29 декабря 2012г. № 273-ФЗ «Об образовании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Необходимость решения социально-значимых проблем в сфере отдыха и оздоровления детей продиктована требованиями законодательства Российской Федерации, устанавливающего детям гарантии по обеспечению отдыха и оздоровления, в том числе требованиями Федерального закона от 24 июля 1998г. № 124-ФЗ «Об основных гарантиях прав ребенка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молодежной политики будет осуществляться по следующим приоритетным направлениям: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системы поддержки инициативной и талантливой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поддержка общественно значимых инициатив, общественно-политической деятельности молодежи, молодежных объединений;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Цели и задачи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Цель муниципальной 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Задачи муниципальной 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предоставления доступного и качественного дошкольного, общего и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Формирование комплексной системы гражданско-патриотического воспитания молодежи, интеграция молодежи в социокультурную жизнь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Обеспечение защиты прав и интересов детей на социальную поддержку;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Развитие системы мотивации жителей муниципального образования к занятию физической культурой и спортом, ведению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2.3.Целевые индикаторы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программных мероприятий оценивается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Средний балл выпускников общеобразовательных учреждений по результатам единого государственного экзамена по обязательным предметам;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Удовлетворенность населения качеством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Удовлетворенность населения полнотой и качеством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Удовлетворенность населения качеством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Доля граждан, систематически занимающихся физической культурой и спортом, в общей численности населения.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Ожидаемые конечные результаты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результате реализации муниципальной программы будет обеспечено достижение установленных значений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Средний балл выпускников общеобразовательных учреждений по результатам единого государственного экзамена по обязательным предметам 89%;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Удовлетворенность населения качеством общего образования 98%;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Удовлетворенность населения полнотой и качеством дополнительного образования 83%;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Удовлетворенность населения качеством дошкольного образования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 22%;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22 %;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Доля граждан, систематически занимающихся физической культурой и спортом, в общей численности населения 22%.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Прогноз конечных результатов реализации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старших классах для всех обучающихся будет обеспечена возможность выбора профиля обучения и индивидуальной траектории освоения образовательной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 2025 году значительно повысится уровень инфраструктуры во всех образовательных организациях, включая малокомплектные школы, в соответствии с ФГОС.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Каждый ребенок с ограниченными возможностями здоровья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Улучшатся результаты школьников по итогам единого государственного экзамена, государственной итоговой аттестации (ГИА), регионального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квалиметрического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мониторинга (РКМ).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Общественность будет непосредственно включена в управление образовательными организациями и оценку качества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Гражданам будет доступна полная и объективная информация об образовательных организациях, содержании и качестве их программ (услуг).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Повысится уровень заработной платы педагогических работников и уровень их  квалификации.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Возрастет доля детей и подростков, отнесенных к первой и второй группам здоровья, улучшатся показатели нравственного и социального здоровья.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мероприятий по повышению эффективности молодежной политики будет способствовать снижению числа правонарушений, совершенных несовершеннолетними,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Муниципальную программу предполагается реализовать в 2021-2025 годах.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Заявленный срок реализации муниципальной программы является необходимым для существенных преобразований в системе дошкольного, общего, дополнительного образования детей, в ходе реализации молодежной политики, развитии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Меньший срок реализации муниципальной 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Источники бюджетных ассигнований муниципальной программ</w:t>
      </w:r>
      <w:r w:rsidR="0058691C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муниципальной программы осуществляется за счет средств федерального, областного бюджетов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Объемы финансирования муниципальной программы определяются исходя из расходов, необходимых для реализации мероприятий муниципальной программы, и подлежат ежегодному уточнению при формировании бюджета муниципального образования «Палкинский район» на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федерального и областного бюджетов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отдельным нормативным правовым актом Псковской области.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Перечень подпрограмм, включенных в состав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 состав муниципальной программы 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включены следующие подпрограммы: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Развитие дошкольного, общего,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Молодое поколение;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Развитие системы защиты прав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Развитие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6. Методика оценки эффективности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муниципальной программы в целом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и отдел культуры администрации района ежегодно обобщают и анализируют статистическую и ведомственную отчетность по использованию бюджетных средств и показателей реализации муниципальной программы для представления в отдел по экономике и имущественным отношениям администрации района,  а также для размещения этой информации на официальном сайте Палкинского района в информационно-телекоммуникационной сети «Интернет».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муниципальной 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муниципальной 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муниципальной программы и их плановых значений, предусмотренных муниципальной программой.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муниципальной 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бюджетных средств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муниципальной  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 w:rsidSect="0058691C">
          <w:pgSz w:w="11906" w:h="16838"/>
          <w:pgMar w:top="567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7. Сведения о целевых индикаторах муниципальной программы</w:t>
      </w:r>
    </w:p>
    <w:tbl>
      <w:tblPr>
        <w:tblW w:w="13611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9047"/>
        <w:gridCol w:w="1239"/>
        <w:gridCol w:w="497"/>
        <w:gridCol w:w="497"/>
        <w:gridCol w:w="497"/>
        <w:gridCol w:w="493"/>
        <w:gridCol w:w="493"/>
        <w:gridCol w:w="460"/>
      </w:tblGrid>
      <w:tr w:rsidR="006C4E11" w:rsidRPr="00736697" w:rsidTr="006C4E11">
        <w:tc>
          <w:tcPr>
            <w:tcW w:w="3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№ п/п</w:t>
            </w:r>
          </w:p>
        </w:tc>
        <w:tc>
          <w:tcPr>
            <w:tcW w:w="90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47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</w:p>
        </w:tc>
      </w:tr>
      <w:tr w:rsidR="006C4E11" w:rsidRPr="00736697" w:rsidTr="006C4E11">
        <w:tc>
          <w:tcPr>
            <w:tcW w:w="3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0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2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23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2024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2025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2026</w:t>
            </w:r>
          </w:p>
        </w:tc>
      </w:tr>
      <w:tr w:rsidR="006C4E11" w:rsidRPr="00736697" w:rsidTr="006C4E11">
        <w:tc>
          <w:tcPr>
            <w:tcW w:w="1315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дошкольного, общего, дополнительного образования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организаций дошкольного, общего образования, перешедших на федеральные государственные образовательные стандарты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в возрасте от 1 до 7 лет, имеющих возможность получать услуги дошкольного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3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4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5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6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12,9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12,9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7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6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9,9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8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1,5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9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учителей в возрасте до 30 лет в общей численности учителей организаций общего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E0620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11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школьников, участвующих в конкурсах различного уровня системы дополнительного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13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14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и подростков, находящихся в трудной жизненной ситуации, посещающих учреждения дополнительного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95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15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молодых специалистов, занятых в системе дополнительного образования детей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3A1F5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1315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Молодое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поколение</w:t>
            </w:r>
            <w:proofErr w:type="spellEnd"/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16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Доля молодых людей принимающих участие в добровольческой (волонтерской) деятельности в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lastRenderedPageBreak/>
              <w:t>рамках молодежной политики, по отношению к общему количеству молодежи муниципального образования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lastRenderedPageBreak/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lastRenderedPageBreak/>
              <w:t>17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молодых людей, вовлеченных в мероприятия гражданско-патриотического воспитания, в общем количестве молодежи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41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613A6E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18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учреждений сферы молодежной политики, получивших ресурсную поддержку для развития системы работы с молодежью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</w:t>
            </w:r>
            <w:proofErr w:type="spellEnd"/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613A6E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19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молодых людей, участвующих в деятельности молодежных общественных объединений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613A6E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1315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системы защиты прав детей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</w:t>
            </w:r>
            <w:proofErr w:type="gramEnd"/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1,7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7847A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21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7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7847A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22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несовершеннолетних попавших в трудную жизненную ситуацию и нарушивших действующее законодательство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2,5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7847A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23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составленных протоколов об административной ответственности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</w:t>
            </w:r>
            <w:proofErr w:type="spellEnd"/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7847A4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1315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физической культуры и спорта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24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C66C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25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учащихся и молодежи, занимающихся физической культурой и спортом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77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80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83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86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86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C66C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26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Уровень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обеспеченности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спортивными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сооружениями</w:t>
            </w:r>
            <w:proofErr w:type="spellEnd"/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63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65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67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69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C66C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27</w:t>
            </w:r>
          </w:p>
        </w:tc>
        <w:tc>
          <w:tcPr>
            <w:tcW w:w="9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5,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C66C1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</w:sectPr>
      </w:pP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2</w:t>
      </w:r>
    </w:p>
    <w:p w:rsidR="00103A9D" w:rsidRDefault="00103A9D" w:rsidP="00103A9D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103A9D" w:rsidRDefault="00103A9D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  <w:t>Подпрограмма 1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«Развитие дошкольного, общего, дополнительного образования»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муниципальной программы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подпрограммы «Развитие дошкольного, общего, дополнительного образования»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624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7919"/>
      </w:tblGrid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A9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A9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Финансовое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управление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Администрации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C70B77" w:rsidRPr="00736697" w:rsidTr="00C70B77">
        <w:trPr>
          <w:trHeight w:val="140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Обеспечение предоставления доступного и качественного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Обеспечение предоставления доступного и качественного общего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Обеспечение предоставления доступного и качественного дополнительного образования детей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Создать условия, обеспечивающие равную доступность и качество услуг дошкольного, общего, дополнительного образования детей в соответствии с требованиями федеральных государственных образовательных стандартов, санитарных правил и норм.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Сформировать новые модели сопровождения профессионального развития, материальной и социальной поддержки педагогических и руководящих кадров дошкольного, общего, дополнительного образования.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организаций дошкольного, общего образования, перешедших на федеральные государственные образовательные стандарты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детей в возрасте от 1 до 7 лет, имеющих возможность получать услуги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Численность воспитанников организаций дошкольного образования в расчете на 1 педагогического работника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7. 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8. 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9. Удельный вес численности учителей в возрасте до 30 лет в общей численности учителей организаций общего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10. 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по программам общего образования в расчете на 1 учителя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11. Охват детей в возрасте 5-18 лет программами дополнительного образования</w:t>
            </w:r>
          </w:p>
          <w:p w:rsidR="00AD5D3D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12. Удельный вес численности школьников, участвующих в конкурсах различного уровня системы дополнительного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13. 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14. Доля детей и подростков, находящихся в трудной жизненной ситуации, посещающих учреждения дополнительного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15. Количество молодых специалистов, занятых в системе дополнительного образования детей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C70B77">
        <w:trPr>
          <w:trHeight w:val="1013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Обеспечение равного доступа к получению качественного образования, улучшение качественного состава педагогических и руководящих кадров в системе образования (по возрасту, уровню образования и квалификации)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сферы реализации подпрограммы, описание основных проблем в указанной сфере и</w:t>
      </w:r>
      <w:r w:rsidR="00AD5D3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системе образования Палкинского района функционируют 8 образовательных учреждений: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- 1 учреждение дошкольного образования: МБДОУ детский сад «Тополек»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.П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алкино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- 2 дошкольных отделения: </w:t>
      </w: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дошкольное отделение детский сад «Колосок» МБОУ «</w:t>
      </w:r>
      <w:proofErr w:type="spellStart"/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Вернявинская</w:t>
      </w:r>
      <w:proofErr w:type="spellEnd"/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 xml:space="preserve"> средняя школа», МБОУ «Качановская средняя школа».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дошкольного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дошкольных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улучшился качественный состав педагогических кадров;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руководителей, прошедших повышение квалификации для работы в соответствии с ФГОС, составляет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 районе отсутствует очередь в дошкольные образовательные учреждения для детей от 3 лет до 7 лет.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анализ состояния системы дошкольного образования района показывает, что при наличии позитивной динамики развития она сохраняет внутри себя отдельные проблемы и противоречия.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работников и воспитанников дошкольных образовательных учреждений. В системе дошкольного образования не развивается негосударственный сектор, что сдерживается высокими ставками арендной платы, а также до недавнего времени отсутствием доступа к бюджетному финансированию.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Проблемой в системе дошкольного образования является качество предоставляемых образовательных услуг, во многом связанных с укреплением материально-технической базы дошкольных образовательных учреждений.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Низкий престиж педагогической профессии требует дополнительных мер социальной и профессиональной поддержки работников системы дошкольного образования, таких как рост заработной платы, привлечение в организации дошкольного образования высококвалифицированных педагогических работников, молодых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Риски системы дошкольного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сфере дошкольного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дошкольного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неудовлетворенность населения качеством образовательных услуг.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 системе общего образования Палкинского района функционируют 5 организаций общего образования и один филиал 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общего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реализуется на всех ступенях обучения оценка качества образования (Единый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 xml:space="preserve">государственный экзамен, государственная итоговая аттестация, региональный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квалиметрический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мониторинг);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созданы механизмы поддержки талантливых детей и детей, нуждающихся в особой социальной защите;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улучшился качественный состав педагогических кадров: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руководителей и учителей начальных классов, прошедших повышение квалификации для работы в соответствии с ФГОС, составляет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педагогических работников, прошедших аттестацию по новой форме и получивших в установленном порядке первую, высшую квалификационные категории и подтверждение соответствия занимаемой должности, составляет</w:t>
      </w:r>
      <w:r w:rsidRPr="00736697">
        <w:rPr>
          <w:rFonts w:ascii="Times New Roman" w:eastAsia="Segoe UI" w:hAnsi="Times New Roman" w:cs="Times New Roman"/>
          <w:color w:val="8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82%.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педагогических работников, прошедших предметные и тематические курсы повышения квалификации, составляет 79,5%.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Анализ состояния системы образования района показывает, что при наличии позитивной динамики развития она сохраняет внутри себя отдельные проблемы и противоречия.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работников и учащихся образовательных учреждений.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Риски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системе общего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общего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недостаточное качество подготовки выпускников к освоению стандартов профессионального образования и работе в высокотехнологичной экономике;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числа правонарушений и асоциальных проявлений в подростковой и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неудовлетворенность населения качеством образовательных услуг.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Важнейшей составляющей формирования духовно и интеллектуально развитой личности является система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системе дополнительного образования детей Палкинского района функционируют 2 учреждения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дополнительного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созданы механизмы поддержки талантливых детей и детей, нуждающихся в особой социальной защите;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увеличилось количество молодых специалистов в системе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при наличии позитивной динамики развития системы дополнительного образования района еще сохраняются отдельные проблемы в ее развитии.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детей и работников учреждений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Важной проблемой является организация деятельности кружков и секций на базе школ, работающих в сложных социальных условиях - малокомплектных сельских школ.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Слаба материально-техническая база учреждений дополнительного образования, требует дальнейшего совершенствования система целенаправленной работы с одаренными детьми и подростками.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Особого внимания требует ситуация, связанная с успешной социализацией детей с ограниченными возможностями здоровья, детей-инвалидов, опекаемых детей, а также детей, находящихся в трудной жизненной ситуации.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Риски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сфере дополнительного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дополнительного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недостаточный уровень гражданственности и патриотизма обучающихся, рост числа правонарушений и асоциальных проявлений в подростковой и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неудовлетворенность населения качеством образовательных услуг дополнительного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Приоритеты государственной политики области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политики в сфере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Приоритетные задачи в сфере реализации подпрограммы определены в соответствии с приоритетами стратегических документов в сфере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дошкольного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Завершение модернизации инфраструктуры, направленной на обеспечение во всех образовательных организациях района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Формирование в дошкольных организациях современной информационной среды для воспитания детей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Создание условий для обеспечения качественных услуг дошкольного образования каждому ребенку, независимо от состояния его здоровья и социального положения семьи;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4. Обновление состава и компетенций педагогических кадров дошкольного образования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через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их заработной платы и доведение ее до средней заработной платы педагогических работников общеобразовательных учреждений в Псковской области;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дошкольных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привлечение на работу в образовательные организации района молодых и талантливых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общего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завершение модернизации инфраструктуры, направленной на обеспечение во всех образовательных организациях района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внедрение новых моделей организации социализации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эффективной системы выявления и поддержки молодых талантов;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учебной успешности каждого ребенка, независимо от состояния его здоровья, социального положения семьи, поддержка школ и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выбора варианта освоения программ общего образования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Приоритетной задачей является также обновление состава и компетенций педагогических кадров. Для этого предусматривается комплекс мер, включающий: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привлечение на работу в образовательные организации района молодых и талантливых 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дополнительного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необходимых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в учреждениях дополнительного образования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эффективной системы выявления и поддержки молодых талантов;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учебной успешности каждого ребенка, независимо от состояния его здоровья, социального положения семьи, поддержка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Приоритетной задачей является также повышение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уровня педагогического мастерства кадров системы дополнительного образования детей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 Для этого предусматривается комплекс мер, включающий: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привлечение на работу в образовательные организации дополнительного образования детей молодых и талантливых 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Целями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предоставления доступного и качественного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Обеспечение предоставления доступного и качественного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Обеспечение предоставления доступного и качественного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2.3. Задачи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достижения целей подпрограммы необходимо решить следующие задачи: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Создать условия, обеспечивающие равную доступность и качество услуг дошкольного, общего, дополнительного образования детей в соответствии с требованиями федеральных государственных образовательных стандартов, санитарных правил и норм;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Сформировать новые модели сопровождения профессионального развития, материальной и социальной поддержки педагогических и руководящих кадров дошкольного, общего,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Целевые индикаторы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программных мероприятий оценивается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организаций дошкольного, общего образования, перешедших на федеральные государственные образовательные стандарты;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Доля детей в возрасте от 1 до 7 лет, имеющих возможность получать услуги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Удельный вес численности руководителей организаций дошкольного образования, прошедших в течени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трех последних лет повышение квалификации или профессиональную переподготовку;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6. Численность воспитанников организаций дошкольного образования в расчете на 1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педагогического работника;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Удельный вес численности обучающихся по программам общего образования, участвующих в олимпиадах и конкурсах различного уровня;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8. 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9. Удельный вес численности учителей в возрасте до 30 лет в общей численности учителей организаций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10. Численность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обучающихся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по программам общего образования в расчете на 1 учителя;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11. Охват детей в возрасте 5-18 лет программами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12. Удельный вес численности школьников, участвующих в конкурсах различного уровня системы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13. Количество призеров конкурсных мероприятий системы дополнительного образования различного уровня;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14. Доля детей и подростков, находящихся в трудной жизненной ситуации, посещающих учреждения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15. Количество молодых специалистов, занятых в системе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Ожидаемые конечные результаты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После реализации мероприятий подпрограммы следует ожидать следующих результатов: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равного доступа к получению качественного образования, в том числе в организациях дошкольного образования, работающих в сложных социальных условиях;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улучшение качественного состава педагогических и руководящих кадров в системе образования (по возрасту, уровню образования и квалификации);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увеличение количества участников, победителей и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призеров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всероссийских и международных конкурсов, соревнований, турниров, предметных олимпиад и других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увеличение доли школьников, обучающихся в общеобразовательных организациях, отвечающих требованиям федеральных государственных образовательных стандартов, до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вариативной образовательной среды для детей с ограниченными возможностями здоровья;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дополнительного образования детей, оказавшихся в сложной жизненной ситуации.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u w:val="single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Объемы и источники бюджетных ассигнований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управления образования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5. Методика оценки эффективности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Палкинского района ежегодно обобщает и анализирует статистическую и ведомственную отчетность по использованию бюджетных средств и показателей реализации подпрограммы для представления в отдел по экономике и имущественным отношениям администрации района,  а также для размещения этой информации на официальном сайте Палкинского района в информационно-телекоммуникационной сети «Интернет».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подпрограммы и их плановых значений, предусмотренных подпрограммой.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подпрограммы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2.Степени соответствия запланированному уровню затрат и эффективности использования бюджетных средств и иных источников ресурсного обеспечения  подпрограммы путем сопоставления плановых и фактических объемов финансирования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подпрограммы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подпрограммы</w:t>
      </w:r>
    </w:p>
    <w:tbl>
      <w:tblPr>
        <w:tblW w:w="13617" w:type="dxa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943"/>
        <w:gridCol w:w="1275"/>
        <w:gridCol w:w="496"/>
        <w:gridCol w:w="496"/>
        <w:gridCol w:w="496"/>
        <w:gridCol w:w="493"/>
        <w:gridCol w:w="493"/>
        <w:gridCol w:w="500"/>
      </w:tblGrid>
      <w:tr w:rsidR="006C4E11" w:rsidRPr="00736697" w:rsidTr="006C4E11">
        <w:tc>
          <w:tcPr>
            <w:tcW w:w="4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№ п/п</w:t>
            </w:r>
          </w:p>
        </w:tc>
        <w:tc>
          <w:tcPr>
            <w:tcW w:w="8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47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6C4E11" w:rsidRPr="00736697" w:rsidTr="006C4E11">
        <w:tc>
          <w:tcPr>
            <w:tcW w:w="4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9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21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22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23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2024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2025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2026</w:t>
            </w:r>
          </w:p>
        </w:tc>
      </w:tr>
      <w:tr w:rsidR="006C4E11" w:rsidRPr="00736697" w:rsidTr="006C4E11">
        <w:tc>
          <w:tcPr>
            <w:tcW w:w="13117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Развитие дошкольного, общего, дополнительного образования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организаций дошкольного, общего образования, перешедших на федеральные государственные образовательные стандарты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в возрасте от 1 до 7 лет, имеющих возможность получать услуги дошкольного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учителей в возрасте до 30 лет в общей численности учителей организаций общего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05575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89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школьников, участвующих в конкурсах различного уровня системы дополнительного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и подростков, находящихся в трудной жизненной ситуации, посещающих учреждения дополнительного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95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8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Количество молодых специалистов, занятых в системе дополнительного образования детей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4E11" w:rsidRDefault="006C4E11">
            <w:r w:rsidRPr="00D637DB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/>
        <w:ind w:firstLine="284"/>
        <w:textAlignment w:val="baseline"/>
        <w:rPr>
          <w:rFonts w:ascii="Times New Roman" w:eastAsia="SimSun" w:hAnsi="Times New Roman" w:cs="Times New Roman"/>
          <w:kern w:val="3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  <w:titlePg/>
        </w:sectPr>
      </w:pP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3</w:t>
      </w:r>
    </w:p>
    <w:p w:rsidR="00103A9D" w:rsidRDefault="00103A9D" w:rsidP="00103A9D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103A9D" w:rsidRDefault="00103A9D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ПОДПРОГРАММА 2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«Молодое поколение Палкинского района»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proofErr w:type="spellStart"/>
      <w:proofErr w:type="gram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подпрограммы</w:t>
      </w:r>
      <w:proofErr w:type="spellEnd"/>
      <w:proofErr w:type="gram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«</w:t>
      </w:r>
      <w:proofErr w:type="spell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Молодое</w:t>
      </w:r>
      <w:proofErr w:type="spell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поколение</w:t>
      </w:r>
      <w:proofErr w:type="spell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»</w:t>
      </w:r>
    </w:p>
    <w:tbl>
      <w:tblPr>
        <w:tblW w:w="1080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7389"/>
      </w:tblGrid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Финансовое управление Администрации Палкинского района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Развитие и совершенствование системы патриотического воспитания молодежи;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Создание условий для проявления и развития потенциала молодых людей, самоопределения молодежи, вовлечение молодежи в решение вопросов местного значения.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Формирование комплексной системы гражданско-патриотического воспитания молодежи, интеграция молодежи в социокультурную жизнь общества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молодых людей, вовлеченных в мероприятия гражданско-патриотического воспитания, в общем количестве молодежи;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Количество учреждений сферы молодежной политики, получивших ресурсную поддержку для развития системы работы с молодежью;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Доля молодых людей, участвующих в деятельности молодежных общественных объединений.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Этапы и сроки реализации подпрограммы</w:t>
            </w:r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- 20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к 2025 году: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вовлеченных в деятельность структур, реализующих молодежную политику, в общем количестве молодежи до 35,0%;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участвующих на постоянной или временной основе в добровольческой (волонтерской) деятельности, до 20%;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участвующих в проектах и деятельности молодежных объединений, в общем количестве молодежи до 21%;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вовлеченных в мероприятия гражданско-патриотического воспитания и духовно-нравственного развития, в общем количестве молодежи до 41 %;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количества учреждений сферы молодежной политики, получивших ресурсную поддержку для развития системы работы с молодежью, до 2;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количества молодых людей, участвующих в мероприятиях по развитию предпринимательства, до 20.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/>
        <w:ind w:firstLine="284"/>
        <w:textAlignment w:val="baseline"/>
        <w:rPr>
          <w:rFonts w:ascii="Times New Roman" w:eastAsia="SimSun" w:hAnsi="Times New Roman" w:cs="Times New Roman"/>
          <w:kern w:val="3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  <w:titlePg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1.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Молодежная политика на территории района реализуется в соответствии с «Основами государственной молодежной политики Российской Федерации на период до 2025 года», утвержденными распоряжением Правительства Российской Федерации от 29 ноября 2014г. №2403-р, Закона Российской Федерации от 06.10.2003г. №131-ФЗ "Об общих принципах организации местного самоуправления в Российской Федерации".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приоритетных направлений молодежной политики связана с системным подходом к решению проблем молодых людей, их социализации и самореализации в современном мире, информировании молодежи о потенциальных возможностях развития активности и интеграции в жизнь общества.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«Молодое поколение» направлена на создание условий для всестороннего развития личности молодого человека, на поддержку молодежных общественных объединений.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района - наиболее перспективная часть населения, от её роли в социально-экономическом развитии района зависит будущее Палкинской земли, достижение поставленных перед районом целей. Преимуществом молодых людей является их наиболее высокий инновационный потенциал, мобильность, умение учиться и самообразовываться.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навыки инновационной деятельности молодых людей ещё требуют корректировки и устойчивого формирования, поэтому для молодежи важна поддержка людей, обладающих жизненным опытом, деловыми качествами, профессионализмом.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Недостаточность нормативной базы в области молодежной политики на разных уровнях негативно сказывается на кадровых вопросах в делах молодежи, на получении статистической информации по проблемам молодежной политики, на осуществлении полномочий района и его поселений по работе с молодежью. Повышение результативности и эффективности данного направления деятельности возможно в условиях комплексного подхода к реализации молодежной политики в районе.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проявляет заинтересованность в получении качественного образования, определяющего дальнейшее трудоустройство и карьеру, в обустройстве личной жизни и в доступном жилье для молодой семьи. Молодежная политика учитывает потребности молодых людей, что является основным приоритетом в ее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сегодня характеризуются низким уровнем интереса к политической и гражданской жизни. Наиболее эффективным инструментом социализации молодого человека являются общественные объединения молодежи, однако в настоящее время в деятельность молодежных общественных объединений района вовлечено лишь 15%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Молодые люди слабо мотивированы на увеличение продолжительности активной жизни, часто не задумываются об этом до первых проявлений проблем со здоровьем, связанных с социальными пороками в обществе.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Кроме того, в молодежной среде остается ряд насущных проблем, таких как трудовая занятость молодежи, организация досуга и информационно-правовое обеспечение молодых граждан, требующих целенаправленного вложения финансовых средств, объединения усилий различных учреждений, привлечения организационного потенциала общественных объединений и иных некоммерческих организаций.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молодежью, повышения молодежной активности и совершенствования методов работы с молодым поколением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Комплексное изменение ситуации требует целенаправленной деятельности по реализации молодежной политики.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предполагает участие молодежи во всех этапах молодежной политики: от постановки проблем до выработки конкретных решений и их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предусматривает взаимодействие органов местного самоуправления с общественными молодежными организациями, учреждениями, ведущими работу с молодыми людьми по вопросам реализации молодежной политики.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определяет основные направления деятельности по осуществлению государственной молодежной политики и содержание основных мероприятий по её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Подпрограмма призвана обеспечить повышение качества и эффективности организации деятельности с молодежью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Приоритеты политики района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политики в сфере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Приоритетами молодежной политики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повышения правовой культуры молодежи, развитие гражданственности, толерантности, патриотизма в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содействие развитию института молодой семьи;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поддержка молодежных инициатив в социально-экономической, общественно-политической и культурных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сферах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жизни общества, развитие добровольчества;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интеграции молодых граждан, оказавшихся в трудной жизненной ситуации, в жизнь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профилактика асоциальных явлений в молодежной среде, формирование ценностной установки на здоровый образ жизни;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поддержка научной, творческой и предпринимательской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развития конкурентоспособности молодежи на рынке труда и ее активного вовлечения в социально-экономические отношения;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механизмов выявления и поддержки талантливой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форм молодежного самоуправления и лидерства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Целью подпрограм</w:t>
      </w:r>
      <w:r w:rsidR="00736697"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мы является развитие и совершен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ствование системы патриотического воспитания молодежи, создание условий для проявления и развития потенциала молодых людей, самоопределения молодежи, вовлечение молодежи в решение вопросов местного значения.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Задачи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Задачи подпрограммы: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Сформировать комплексную систему гражданско-патриотического воспитания молодежи, интеграцию молодежи в социокультурную жизнь общества.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индикаторами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2. Доля молодых людей, вовлеченных в мероприятия гражданско-патриотического воспитания, в общем количестве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3. Количество учреждений сферы молодежной политики, получивших ресурсную поддержку для развития системы работы с молодежью;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Доля молодых людей, участвующих в деятельности молодежных общественных объединений,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2.6. Основные ожидаемые конечные результаты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Достижение поставленной цели и решение задач обеспечат: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системы гражданско-патриотического и духовно-нравственного воспитания и развития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лидерского потенциала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профессиональной конкурентоспособности молодых специалистов и их вклада в экономическое развитие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распространение в молодежной среде установки на самостоятельное, инициативное решение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собственных проблем;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повышение деловой, предпринимательской, творческой, спортивной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повышение уровня самоорганизации и самоуправления молодежи в жизни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социальной, экономической, гражданской, интеллектуальной активности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Объемы и источники бюджетных ассигнований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управления образования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в целом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и Молодежный центр района ежегодно обобщают и анализируют статистическую и ведомственную отчетность по использованию бюджетных средств и показателей реализации подпрограммы для представления в отдел по экономике и имущественным отношениям Администрации района для подготовки годового отчета по реализации подпрограммы, а также для размещения данной информации на официальном  сайте Палкинского района  в информационно-телекоммуникационной сети «Интернет».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Оценку эффективности реализации подпрограммы предполагается проводить на основе использования целевых индикаторов, которые обеспечат мониторинг динамики показателей.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 по годам по отношению к предыдущему году.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подпрограммы  и их плановых значений.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подпрограммы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средств бюджета муниципального образования «Палкинский район»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подпрограммы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73669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(показателях)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4568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261"/>
        <w:gridCol w:w="1485"/>
        <w:gridCol w:w="558"/>
        <w:gridCol w:w="558"/>
        <w:gridCol w:w="557"/>
        <w:gridCol w:w="557"/>
        <w:gridCol w:w="557"/>
        <w:gridCol w:w="500"/>
        <w:gridCol w:w="26"/>
      </w:tblGrid>
      <w:tr w:rsidR="00C70B77" w:rsidRPr="00736697" w:rsidTr="006C4E11">
        <w:trPr>
          <w:trHeight w:val="459"/>
        </w:trPr>
        <w:tc>
          <w:tcPr>
            <w:tcW w:w="50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п.п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2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78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6C4E11">
        <w:tc>
          <w:tcPr>
            <w:tcW w:w="50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2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6C4E11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6C4E11" w:rsidRPr="00736697" w:rsidTr="006C4E11">
        <w:trPr>
          <w:trHeight w:val="316"/>
        </w:trPr>
        <w:tc>
          <w:tcPr>
            <w:tcW w:w="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C524B3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6C4E11" w:rsidRPr="00736697" w:rsidTr="006C4E11">
        <w:tc>
          <w:tcPr>
            <w:tcW w:w="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людей, участвующих в деятельности молодежных общественных объединений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C524B3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C4E11" w:rsidRPr="00736697" w:rsidTr="006C4E11">
        <w:tc>
          <w:tcPr>
            <w:tcW w:w="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людей, вовлеченных в мероприятия гражданско-патриотического воспитания, в общем количестве молодежи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41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C524B3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C4E11" w:rsidRPr="00736697" w:rsidTr="006C4E11">
        <w:tc>
          <w:tcPr>
            <w:tcW w:w="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Количество учреждений сферы молодежной политики, получивших ресурсную поддержку для развития системы работы с молодежью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C524B3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4</w:t>
      </w:r>
    </w:p>
    <w:p w:rsidR="00103A9D" w:rsidRDefault="00103A9D" w:rsidP="00103A9D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103A9D" w:rsidRDefault="00103A9D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ПОДПРОГРАММА 3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системы защиты прав детей»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подпрограммы </w:t>
      </w: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системы защиты прав детей»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85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7673"/>
      </w:tblGrid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736697">
        <w:trPr>
          <w:trHeight w:val="434"/>
        </w:trPr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Администрация Палкинского района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Финансовое управление Администрации Палкинского района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Организация и осуществление деятельности по опеке и попечительству в отношении несовершеннолетних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Образование и обеспечение деятельности комиссии по делам несовершеннолетних и защите их прав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Создание благоприятных условий для комплексного развития и жизнедеятельности детей-сирот и детей, оставшихся без попечения родителей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2. 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Удельный вес несовершеннолетних попавших в трудную жизненную ситуацию и нарушивших действующее законодательство;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Количество составленных протоколов об административной ответственности.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Уменьшение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 до 1,7%;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Увеличение у</w:t>
            </w: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дельного веса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 до 7%;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Снижение удельного веса несовершеннолетних попавших в трудную жизненную ситуацию и нарушивших действующее законодательство до 2,5%;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количества составленных протоколов об административной ответственности до 11.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Цели и задачи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Целями подпрограммы является: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Организация и осуществление деятельности по опеке и попечительству в отношении несовершеннолетних;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Образование и обеспечение деятельности комиссии по делам несовершеннолетних и защите их прав;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достижения указанной цели необходимо решить следующую задачу: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Создать благоприятные условия для комплексного развития и жизнедеятельности детей-сирот и детей, оставшихся без попечения родителей.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индикаторами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Удельный вес несовершеннолетних, которым предоставлена частичная оплата стоимости путевок для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детей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работающих граждан в организации отдыха и оздоровления детей в каникулярное время, от общего количества детей школьного возраста;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Удельный вес несовершеннолетних попавших в трудную жизненную ситуацию и нарушивших действующее законодательство;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Количество составленных протоколов об административной ответственности.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bookmarkStart w:id="1" w:name="__DdeLink__40025_225415857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bookmarkEnd w:id="1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  <w:t>4. Объемы финансовых средств и ресурсное обеспечение муниципальной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федерального, областного бюджетов,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федерального и областного бюджетов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муниципальной подпрограммы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муниципальной подпрограммы оценивается,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совместно с финансовым управлением Администрации района ежегодно обобщает и анализирует статистическую и ведомственную отчетность по использованию бюджетных средств и показателей реализации, предоставляет ее в отдел по экономике и имущественным отношениям для подготовки сводного годового отчета по эффективности реализации, а также для размещения этой информации на официальном сайте Администрации района.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программы с их плановыми значениями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/3п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степень достижения целей (решения задач);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ресурсного обеспечения подпрограммы путем сопоставления плановых и фактических объемов финансирования муниципальной подпрограммы и ее мероприятий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/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 – уровень финансирования реализации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 ожидаемых и фактически полученных непосредственных результатов реализации муниципальной подпрограммы по годам.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73669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(показателях)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5136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0106"/>
        <w:gridCol w:w="1361"/>
        <w:gridCol w:w="539"/>
        <w:gridCol w:w="539"/>
        <w:gridCol w:w="539"/>
        <w:gridCol w:w="539"/>
        <w:gridCol w:w="539"/>
        <w:gridCol w:w="500"/>
      </w:tblGrid>
      <w:tr w:rsidR="00C70B77" w:rsidRPr="00736697" w:rsidTr="006C4E11">
        <w:trPr>
          <w:trHeight w:val="459"/>
        </w:trPr>
        <w:tc>
          <w:tcPr>
            <w:tcW w:w="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п.п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01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6C4E11">
        <w:tc>
          <w:tcPr>
            <w:tcW w:w="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01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3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6C4E11" w:rsidRDefault="006C4E11" w:rsidP="006C4E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2026</w:t>
            </w:r>
          </w:p>
        </w:tc>
      </w:tr>
      <w:tr w:rsidR="006C4E11" w:rsidRPr="00736697" w:rsidTr="006C4E11">
        <w:trPr>
          <w:trHeight w:val="316"/>
        </w:trPr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</w:t>
            </w:r>
            <w:proofErr w:type="gramEnd"/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4D5A05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4D5A05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Удельный вес несовершеннолетних попавших в трудную жизненную ситуацию и нарушивших действующее законодательство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4D5A05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Количество составленных протоколов об административной ответственности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Default="006C4E11">
            <w:r w:rsidRPr="004D5A05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</w:sectPr>
      </w:pP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5</w:t>
      </w:r>
    </w:p>
    <w:p w:rsidR="00103A9D" w:rsidRDefault="00103A9D" w:rsidP="00103A9D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p w:rsidR="00103A9D" w:rsidRDefault="00103A9D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ПОДПРОГРАММА 4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физической культуры и спорта»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подпрограмма «Развитие физической культуры и спорта»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702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5"/>
        <w:gridCol w:w="7247"/>
      </w:tblGrid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736697">
        <w:trPr>
          <w:trHeight w:val="434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Финансовое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управление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Палкинского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Развитие системы мотивации жителей муниципального образования к занятию физической культурой и спортом, ведению здорового образа жизни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населения, систематически занимающегося физической культурой и спортом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учащихся и молодежи, занимающихся физической культурой и спортом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Уровень обеспеченности спортивными сооружениями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C74881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Увеличение доли населения, систематически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занимающихся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физической культурой и спортом до 22%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Увеличение уровня обеспеченности спортивными сооружениями до 69%.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C74881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доли учащихся и молодежи района, занимающихся физической культурой и спортом до 86%.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Увеличение доли лиц с ограниченными возможностями здоровья и инвалидов района, систематически занимающихся физической культурой и спортом, до 5,2%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сферы реализации муниципальной подпрограммы, описание основных проблем в</w:t>
      </w:r>
      <w:r w:rsidR="00A93CFE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указанной сфере и 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Основные показатели, влияющие на развитие массовой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 - это наличие спортивной базы, кадров, финансовых ресурсов и как результат эффективности их совокупного действия - численность граждан, занимающихся физической культурой и спортом.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Основной проблемой привлечения населения к занятиям физической культурой и спортом является низкий уровень обеспеченности населения спортивными объектами, а также слабое техническое оснащение имеющихся спортивных сооружений.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Анализ существующей спортивной базы показывает, что обеспеченность населения всеми видами спортивных сооружений составляет 34,2% от существующей нормативной потребности.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Из имеющихся 20 спортивных объектов основную долю составляют спортивные площадки и спортивные залы школ.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Очевидно, что низкая обеспеченность населения района спортивными сооружениями, слабая </w:t>
      </w: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техническая оснащенность и непривлекательность существующей спортивной базы не позволяет дополнительно привлекать жителей района к регулярным занятиям физической культурой и спортом.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Существенной проблемой в развитии данной сферы является дефицит квалифицированных кадров. В настоящее время лишь 10 специалистов в районе, имеющих высшее и среднее профессиональное образование, обеспечивают развитие данной отрасли, что отрицательно сказывается на развитии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Сдерживают  полноценное развитие физкультурно-спортивной отрасли и следующие факторы: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низкий качественный уровень спортивной материально-технической базы по видам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низкая заработная плата работников физкультурно-спортивной отрасли;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недостаточный уровень пропаганды физической культуры и спорта, здорового образа жизни;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низкий уровень оснащенности спортивных объектов для обеспечения беспрепятственного доступа инвалидов к занятиям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недостаток сре</w:t>
      </w: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дств в б</w:t>
      </w:r>
      <w:proofErr w:type="gram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юджете района, учреждений и организаций района на развитие физической культуры и спорта, в том числе на строительство новых спортивных сооружений.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Актуальность подпрограммы обусловлена необходимостью разработки и принятия комплекса правовых, финансовых, организационных и информационно-пропагандистских мер, способных содействовать решению существующих проблем и тем самым вывести на качественно новый уровень развитие массовой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При реализации подпрограммы могут возникнуть следующие риски: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недостаточность денежных ресурсов в бюджете района на проведение запланированных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пассивное отношение граждан к проведению мероприятий по развитию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Управление рисками будет осуществляться на следующей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проведение мониторинга возможных рисков;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принятие решений и рекомендаций в сфере управления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осуществление перераспределения финансовых средств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- </w:t>
      </w: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привлечение дополнительных спонсорских средств на реализацию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</w:t>
      </w:r>
      <w:r w:rsidRPr="00736697">
        <w:rPr>
          <w:rFonts w:ascii="Times New Roman" w:eastAsia="DejaVu Sans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.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Приоритеты в сфере реализации муниципальной подпрограммы, описание целей, задач 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2.1. Приоритеты в сфере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Приоритетами в сфере развития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1. Улучшение физического развития и физической подготовленности населения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2. Пропаганда физической культуры и спорта, как важнейшей составляющей здорового образа жизни, в том числе с помощью системы нормативов ГТО;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3. Обеспечение потребности населения района в доступных и качественных услугах в сфере физической культуры и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4. Кадровое обеспечение физической культуры и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5. Развитие материально-технической базы в сфере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Целью муниципальной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2.3. Задачи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Для достижения указанной цели необходимо решить следующие задачи: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развивать систему мотивации жителей муниципального образования к занятию физической культурой и спортом, ведению здорового образа жизни, а именно:</w:t>
      </w:r>
      <w:r w:rsidRPr="0073669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t xml:space="preserve"> осуществление мероприятий по </w:t>
      </w:r>
      <w:r w:rsidRPr="0073669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lastRenderedPageBreak/>
        <w:t xml:space="preserve">пропаганде физической культуры и спорта; участие в мероприятиях комплекса ГТО;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 приобретение спортивной формы, инвентаря и оборудования для образовательных учреждений; профессиональная подготовка, переподготовка и повышение квалификации специалистов в области физической культуры и спорта.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- строительство, реконструкция, ремонт спортивных сооружений: </w:t>
      </w: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ar-SA" w:bidi="en-US"/>
        </w:rPr>
        <w:t>реализация субсидий району из областного бюджета на строительство, капитальный ремонт, реконструкцию спортивных объектов, а также подготовку проектно-сметной документации.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2.4.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показателями (индикаторами)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населения, систематически занимающегося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Доля учащихся и молодежи, занимающихся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Уровень обеспеченности спортивными сооружениями;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Доля лиц с ограниченными возможностями здоровья и инвалидов, систематически занимающихся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ar-SA" w:bidi="en-US"/>
        </w:rPr>
        <w:t>2.5. Основные ожидаемые результаты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Основным ожидаемым конечным результатом реализации подпрограммы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Подпрограмма способствует достижению спортсменами района высоких спортивных результатов на областных соревнованиях различного уровня.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Реализация комплекса мероприятий, предусмотренных в подпрограмме, будет способствовать устойчивому развитию физической культуры и спорта в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Палкинском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 районе, что позволит получить значительный экономический и социальный эффект. Это выразится в привлечении различных слоев населения района к активным занятиям физической культуры и спорта,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развития алкоголизма, наркомании, националистических и экстремистских настроений.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  <w:t>4. Объемы финансовых средств и ресурсное обеспечение муниципальной подпрограммы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комитета Псковской области по физической культуре и спорту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муниципальной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Эффективность реализации муниципальной подпрограммы оценивается,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совместно с финансовым управлением Администрации района ежегодно обобщает и анализирует статистическую и ведомственную отчетность по использованию бюджетных средств и показателей реализации, предоставляет ее в отдел по экономике и имущественным отношениям для подготовки сводного годового отчета по эффективности реализации, а также для размещения этой информации на официальном сайте Администрации района.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программы с их плановыми значениями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/3п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степень достижения целей (решения задач);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ресурсного обеспечения подпрограммы путем сопоставления плановых и фактических объемов финансирования муниципальной подпрограммы и ее мероприятий по формуле: 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/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 – уровень финансирования реализации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муниципальной подпрограммы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7. Сведения о целевых индикаторах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2877" w:type="dxa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897"/>
        <w:gridCol w:w="1659"/>
        <w:gridCol w:w="700"/>
        <w:gridCol w:w="700"/>
        <w:gridCol w:w="700"/>
        <w:gridCol w:w="529"/>
        <w:gridCol w:w="529"/>
        <w:gridCol w:w="535"/>
      </w:tblGrid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1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2026</w:t>
            </w:r>
          </w:p>
        </w:tc>
      </w:tr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Default="006C4E11">
            <w:r w:rsidRPr="00DE5B60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учащихся и молодежи, занимающихся физической культурой и спортом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77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86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86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Default="006C4E11">
            <w:r w:rsidRPr="00DE5B60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обеспеченности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спортивными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сооружениями</w:t>
            </w:r>
            <w:proofErr w:type="spellEnd"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69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69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Default="006C4E11">
            <w:r w:rsidRPr="00DE5B60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  <w:tr w:rsidR="006C4E11" w:rsidRPr="00736697" w:rsidTr="006C4E11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E11" w:rsidRPr="00736697" w:rsidRDefault="006C4E11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4E11" w:rsidRDefault="006C4E11">
            <w:r w:rsidRPr="00DE5B60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0</w:t>
            </w:r>
          </w:p>
        </w:tc>
      </w:tr>
    </w:tbl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736697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br w:type="page"/>
      </w: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</w:t>
      </w:r>
      <w:proofErr w:type="gramEnd"/>
    </w:p>
    <w:p w:rsidR="00103A9D" w:rsidRPr="00736697" w:rsidRDefault="00103A9D" w:rsidP="00103A9D">
      <w:pPr>
        <w:jc w:val="right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tbl>
      <w:tblPr>
        <w:tblW w:w="14901" w:type="dxa"/>
        <w:tblLayout w:type="fixed"/>
        <w:tblLook w:val="0000" w:firstRow="0" w:lastRow="0" w:firstColumn="0" w:lastColumn="0" w:noHBand="0" w:noVBand="0"/>
      </w:tblPr>
      <w:tblGrid>
        <w:gridCol w:w="865"/>
        <w:gridCol w:w="14036"/>
      </w:tblGrid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Палкинский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2021-2025 годы на 01.01.2021 - 31.12.2025 гг.</w:t>
            </w:r>
          </w:p>
        </w:tc>
      </w:tr>
    </w:tbl>
    <w:p w:rsidR="00736697" w:rsidRDefault="00736697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515"/>
        <w:gridCol w:w="7416"/>
        <w:gridCol w:w="2882"/>
        <w:gridCol w:w="16"/>
        <w:gridCol w:w="521"/>
        <w:gridCol w:w="531"/>
        <w:gridCol w:w="531"/>
        <w:gridCol w:w="531"/>
        <w:gridCol w:w="531"/>
        <w:gridCol w:w="420"/>
        <w:gridCol w:w="784"/>
      </w:tblGrid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677CD6" w:rsidRPr="00677CD6" w:rsidRDefault="00677CD6" w:rsidP="00677C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Палкинский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2021-2025 годы»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41 095.3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44 873.3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182 357.7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3 640.2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178 537.5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177 935.7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177 935.5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деятельности  (оказание услуг) муниципальных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24 935.6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94 291.4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«Мероприятий по организации питания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24 935.4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94 291.2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«Мероприятия по созданию универсальной барьерной среды для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исклюзивного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качественного образования детей-инвалидов»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 (для организаций, не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соответсвующих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требованиям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организации горячего питания)»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93.7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модернизацию (ремонтные работы, приобретение оборудования) сети муниципальных учреждений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2 186.8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деятельности группы хозяйственного обслуживания образовательных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21 880.6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89 978.1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«Расходы на обустройство и ремонт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придворовых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учреждений общего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дополнительного образования детей»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детей в лагерях дневного пребывания»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национального проекта "Успех каждого ребенка"»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«Расходы на создание новых мест в образовательных организациях различных типов для реализации дополнительных общеобразовательных программ </w:t>
            </w: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всех направленностей»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 молодёжи»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«Поощрение одаренных выпускников общеобразовательных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опеке и попечительству дете</w:t>
            </w:r>
            <w:proofErr w:type="gram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сирот»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защита их прав»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«Мероприятие в области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3 638.0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обустройство основания под спортивную площадку ГТО»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suppressAutoHyphens/>
              <w:spacing w:after="200"/>
              <w:rPr>
                <w:rFonts w:ascii="Calibri" w:eastAsia="Calibri" w:hAnsi="Calibri" w:cs="Calibri"/>
                <w:lang w:eastAsia="zh-CN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103A9D" w:rsidRPr="00E45CDB" w:rsidRDefault="00103A9D" w:rsidP="00103A9D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Приложение 7</w:t>
      </w:r>
    </w:p>
    <w:p w:rsidR="00103A9D" w:rsidRDefault="00103A9D" w:rsidP="00103A9D">
      <w:pPr>
        <w:jc w:val="right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 Постановлению №   </w:t>
      </w:r>
      <w:proofErr w:type="gramStart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от</w:t>
      </w:r>
      <w:proofErr w:type="gramEnd"/>
      <w:r w:rsidRPr="00E45CD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40"/>
      </w:tblGrid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ПРОГНОЗНАЯ (СПРАВОЧНАЯ) ОЦЕНКА РЕСУРСНОГО ОБЕСПЕЧЕНИЯ РЕАЛИЗАЦИИ МУНИЦИПАЛЬНОЙ</w:t>
            </w:r>
          </w:p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ЗА СЧЕТ ВСЕХ ИСТОЧНИКОВ ФИНАНСИРОВАНИЯ</w:t>
            </w:r>
          </w:p>
        </w:tc>
      </w:tr>
      <w:tr w:rsidR="00677CD6" w:rsidRPr="00677CD6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6" w:rsidRPr="00677CD6" w:rsidRDefault="00677CD6" w:rsidP="006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(2021 - 2025) 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Палкинский</w:t>
            </w:r>
            <w:proofErr w:type="spellEnd"/>
            <w:r w:rsidRPr="0067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2021-2025 годы</w:t>
            </w:r>
          </w:p>
        </w:tc>
      </w:tr>
    </w:tbl>
    <w:p w:rsidR="00677CD6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615"/>
        <w:gridCol w:w="6401"/>
        <w:gridCol w:w="2322"/>
        <w:gridCol w:w="1575"/>
        <w:gridCol w:w="521"/>
        <w:gridCol w:w="521"/>
        <w:gridCol w:w="521"/>
        <w:gridCol w:w="521"/>
        <w:gridCol w:w="507"/>
        <w:gridCol w:w="420"/>
        <w:gridCol w:w="754"/>
      </w:tblGrid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Палкинский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2021-2025 годы»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110 361.4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117 511.2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123 612.7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555 891.3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9 808.9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63 559.6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66 607.0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71 208.3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64 788.0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64 767.0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330 929.9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41 095.3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44 873.3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182 357.7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2 879.7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14 894.0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11 253.8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106 311.3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113 201.4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117 874.2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99 655.0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94 515.0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531 556.9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38 263.6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60 238.5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62 137.0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314 755.8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178 537.5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107 554.6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114 754.1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121 149.2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101 817.0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541 951.9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38 263.6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61 483.8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66 155.0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69 542.8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64 299.0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325 752.6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177 935.7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3 274.8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11 141.8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106 164.3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112 601.4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117 874.2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99 655.0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94 515.0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530 809.9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38 263.6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60 093.5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62 137.0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314 610.8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177 935.5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23 195.3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120 570.3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15 360.2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15 896.6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78 304.9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21 937.3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23 432.7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21 765.4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20 515.4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112 841.0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14 556.6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70 575.6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«Компенсация части родительской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плты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деятельности  (оказание услуг) муниципальных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42 265.4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организациюучебного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66 311.0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66 311.0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66 311.0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66 311.0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76 456.4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85 140.2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69 378.3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65 388.3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376 840.8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36 496.9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45 991.3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50 106.7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246 052.5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24 935.6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94 291.4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76 324.1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79 664.9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83 468.5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68 980.3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373 428.1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36 496.9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45 859.0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242 640.0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23 009.1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24 935.4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94 291.2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«Ежемесячная денежная компенсация двухразового питания </w:t>
            </w:r>
            <w:proofErr w:type="gram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педагогическим работникам за работу по подготовке и проведению итоговой аттестации по образовательным программам основного общего образования и среднего общего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298.9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298.9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gram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типа»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3 066.9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«Мероприятий по организации питания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6 972.2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6 972.2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«Мероприятия по созданию универсальной барьерной среды для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исклюзивного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качественного образования детей-инвалидов»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395.6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4 117.8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21 147.8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4 117.8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21 147.8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4 117.8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21 147.8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4 117.8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21 147.8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gram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 (для организаций, не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соответсвующих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требованиям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организации горячего питания)»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15 361.7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15 361.7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учрежденийа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модернизацию (ремонтные работы, приобретение оборудования) сети муниципальных учреждений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деятельности группы хозяйственного обслуживания образовательных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21 880.6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21 880.6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21 880.6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22 372.2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21 880.6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«Расходы на обустройство и ремонт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придворовых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учреждений общего образования»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42 839.5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49 137.7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33 749.8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206 761.8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42 839.5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49 137.7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33 749.8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206 761.8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42 839.5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33 749.8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204 887.1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42 839.5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33 749.8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204 887.1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7 532.5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8 909.3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9 009.3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7 532.5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8 058.6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8 909.3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9 009.3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42 705.2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gram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типа»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137.6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дополнительного образования детей»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7 400.2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9 050.3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8 476.3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41 324.1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детей в лагерях дневного пребывания»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национального проекта "Успех каждого ребенка"»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1 798.8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создание новых мест в образовательных организациях различных типов для реализации дополнительных общеобразовательных программ всех направленностей»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 молодёжи»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«Поощрение одаренных выпускников общеобразовательных учреждений»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9 260.4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опеке и попечительству дете</w:t>
            </w:r>
            <w:proofErr w:type="gram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сирот»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6 829.4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868.1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4 340.1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1 460.8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1 028.5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2 489.3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защита их прав»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«Мероприятие в области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3 638.0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обустройство основания под спортивную площадку ГТО»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spellStart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Палкинского</w:t>
            </w:r>
            <w:proofErr w:type="spellEnd"/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suppressAutoHyphens/>
              <w:spacing w:after="200"/>
              <w:rPr>
                <w:rFonts w:ascii="Times New Roman" w:eastAsia="Calibri" w:hAnsi="Times New Roman" w:cs="Times New Roman"/>
                <w:lang w:eastAsia="zh-CN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E45CDB" w:rsidRPr="00E45CDB" w:rsidTr="00103A9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E45CDB" w:rsidRPr="00E45CDB" w:rsidRDefault="00E45CDB" w:rsidP="00E4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77CD6" w:rsidRPr="00736697" w:rsidRDefault="00677CD6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sectPr w:rsidR="00677CD6" w:rsidRPr="0073669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3105"/>
    <w:multiLevelType w:val="multilevel"/>
    <w:tmpl w:val="98F2ECC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633838EA"/>
    <w:multiLevelType w:val="multilevel"/>
    <w:tmpl w:val="538EC68E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A8"/>
    <w:rsid w:val="0001748E"/>
    <w:rsid w:val="000D45A8"/>
    <w:rsid w:val="00103A9D"/>
    <w:rsid w:val="001452CE"/>
    <w:rsid w:val="0058691C"/>
    <w:rsid w:val="00667722"/>
    <w:rsid w:val="00677CD6"/>
    <w:rsid w:val="006C4E11"/>
    <w:rsid w:val="00736697"/>
    <w:rsid w:val="00776CA6"/>
    <w:rsid w:val="009374C7"/>
    <w:rsid w:val="00A92BCD"/>
    <w:rsid w:val="00A93CFE"/>
    <w:rsid w:val="00AD5D3D"/>
    <w:rsid w:val="00BA2290"/>
    <w:rsid w:val="00C70B77"/>
    <w:rsid w:val="00C74881"/>
    <w:rsid w:val="00E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B77"/>
  </w:style>
  <w:style w:type="paragraph" w:customStyle="1" w:styleId="Standard">
    <w:name w:val="Standard"/>
    <w:rsid w:val="00C70B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C70B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70B77"/>
    <w:pPr>
      <w:spacing w:after="140" w:line="288" w:lineRule="auto"/>
    </w:pPr>
  </w:style>
  <w:style w:type="paragraph" w:styleId="a3">
    <w:name w:val="List"/>
    <w:basedOn w:val="Textbody"/>
    <w:rsid w:val="00C70B77"/>
    <w:rPr>
      <w:rFonts w:cs="Mangal"/>
    </w:rPr>
  </w:style>
  <w:style w:type="paragraph" w:styleId="a4">
    <w:name w:val="caption"/>
    <w:basedOn w:val="Standard"/>
    <w:qFormat/>
    <w:rsid w:val="00C70B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70B77"/>
    <w:pPr>
      <w:suppressLineNumbers/>
    </w:pPr>
    <w:rPr>
      <w:rFonts w:cs="Mangal"/>
    </w:rPr>
  </w:style>
  <w:style w:type="paragraph" w:customStyle="1" w:styleId="a5">
    <w:name w:val="Стиль мнм"/>
    <w:rsid w:val="00C70B77"/>
    <w:pPr>
      <w:suppressAutoHyphens/>
      <w:autoSpaceDN w:val="0"/>
      <w:ind w:firstLine="708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ar-SA"/>
    </w:rPr>
  </w:style>
  <w:style w:type="paragraph" w:styleId="a6">
    <w:name w:val="No Spacing"/>
    <w:qFormat/>
    <w:rsid w:val="00C70B77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ableContents">
    <w:name w:val="Table Contents"/>
    <w:basedOn w:val="Standard"/>
    <w:rsid w:val="00C70B77"/>
    <w:pPr>
      <w:suppressLineNumbers/>
    </w:pPr>
  </w:style>
  <w:style w:type="paragraph" w:customStyle="1" w:styleId="10">
    <w:name w:val="Обычный (веб)1"/>
    <w:basedOn w:val="Standard"/>
    <w:rsid w:val="00C70B77"/>
    <w:pPr>
      <w:spacing w:before="100" w:after="100"/>
    </w:pPr>
    <w:rPr>
      <w:rFonts w:ascii="MS Mincho" w:eastAsia="MS Mincho" w:hAnsi="MS Mincho" w:cs="MS Mincho"/>
      <w:lang w:bidi="ru-RU"/>
    </w:rPr>
  </w:style>
  <w:style w:type="paragraph" w:customStyle="1" w:styleId="TableHeading">
    <w:name w:val="Table Heading"/>
    <w:basedOn w:val="TableContents"/>
    <w:rsid w:val="00C70B77"/>
    <w:pPr>
      <w:jc w:val="center"/>
    </w:pPr>
    <w:rPr>
      <w:b/>
      <w:bCs/>
    </w:rPr>
  </w:style>
  <w:style w:type="paragraph" w:styleId="a7">
    <w:name w:val="Balloon Text"/>
    <w:basedOn w:val="Standard"/>
    <w:link w:val="a8"/>
    <w:rsid w:val="00C70B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B77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Default">
    <w:name w:val="Default"/>
    <w:rsid w:val="00C70B77"/>
    <w:pPr>
      <w:widowControl w:val="0"/>
      <w:suppressAutoHyphens/>
      <w:autoSpaceDN w:val="0"/>
      <w:spacing w:after="0"/>
      <w:textAlignment w:val="baseline"/>
    </w:pPr>
    <w:rPr>
      <w:rFonts w:ascii="Arial" w:eastAsia="SimSun" w:hAnsi="Arial" w:cs="Times New Roman"/>
      <w:color w:val="00000A"/>
      <w:kern w:val="3"/>
      <w:sz w:val="24"/>
    </w:rPr>
  </w:style>
  <w:style w:type="character" w:customStyle="1" w:styleId="a9">
    <w:name w:val="Стиль мнм Знак"/>
    <w:rsid w:val="00C70B77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Internetlink">
    <w:name w:val="Internet link"/>
    <w:rsid w:val="00C70B77"/>
    <w:rPr>
      <w:color w:val="000080"/>
      <w:u w:val="single"/>
    </w:rPr>
  </w:style>
  <w:style w:type="character" w:customStyle="1" w:styleId="FontStyle13">
    <w:name w:val="Font Style13"/>
    <w:rsid w:val="00C70B7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rsid w:val="00C70B77"/>
  </w:style>
  <w:style w:type="character" w:customStyle="1" w:styleId="Absatz-Standardschriftart">
    <w:name w:val="Absatz-Standardschriftart"/>
    <w:rsid w:val="00C70B77"/>
  </w:style>
  <w:style w:type="character" w:customStyle="1" w:styleId="WW-Absatz-Standardschriftart">
    <w:name w:val="WW-Absatz-Standardschriftart"/>
    <w:rsid w:val="00C70B77"/>
  </w:style>
  <w:style w:type="character" w:customStyle="1" w:styleId="WW-Absatz-Standardschriftart1">
    <w:name w:val="WW-Absatz-Standardschriftart1"/>
    <w:rsid w:val="00C70B77"/>
  </w:style>
  <w:style w:type="character" w:customStyle="1" w:styleId="WW-Absatz-Standardschriftart11">
    <w:name w:val="WW-Absatz-Standardschriftart11"/>
    <w:rsid w:val="00C70B77"/>
  </w:style>
  <w:style w:type="character" w:customStyle="1" w:styleId="WW-Absatz-Standardschriftart111">
    <w:name w:val="WW-Absatz-Standardschriftart111"/>
    <w:rsid w:val="00C70B77"/>
  </w:style>
  <w:style w:type="character" w:customStyle="1" w:styleId="12">
    <w:name w:val="Основной шрифт абзаца1"/>
    <w:rsid w:val="00C70B77"/>
  </w:style>
  <w:style w:type="character" w:styleId="aa">
    <w:name w:val="Hyperlink"/>
    <w:rsid w:val="00C70B77"/>
    <w:rPr>
      <w:color w:val="000080"/>
      <w:u w:val="single"/>
    </w:rPr>
  </w:style>
  <w:style w:type="character" w:customStyle="1" w:styleId="ab">
    <w:name w:val="Символ нумерации"/>
    <w:rsid w:val="00C70B77"/>
  </w:style>
  <w:style w:type="paragraph" w:customStyle="1" w:styleId="ac">
    <w:name w:val="Заголовок"/>
    <w:basedOn w:val="a"/>
    <w:next w:val="ad"/>
    <w:qFormat/>
    <w:rsid w:val="00C70B77"/>
    <w:pPr>
      <w:keepNext/>
      <w:suppressAutoHyphens/>
      <w:autoSpaceDN w:val="0"/>
      <w:spacing w:before="24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C70B77"/>
    <w:rPr>
      <w:rFonts w:ascii="Calibri" w:eastAsia="Calibri" w:hAnsi="Calibri" w:cs="Calibri"/>
      <w:lang w:eastAsia="zh-CN"/>
    </w:rPr>
  </w:style>
  <w:style w:type="paragraph" w:customStyle="1" w:styleId="21">
    <w:name w:val="Указатель2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C70B77"/>
    <w:pPr>
      <w:suppressLineNumbers/>
      <w:suppressAutoHyphens/>
      <w:autoSpaceDN w:val="0"/>
      <w:spacing w:before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14">
    <w:name w:val="Название объекта1"/>
    <w:basedOn w:val="Standard"/>
    <w:rsid w:val="00C70B77"/>
    <w:pPr>
      <w:suppressLineNumbers/>
      <w:spacing w:before="120" w:after="120"/>
    </w:pPr>
    <w:rPr>
      <w:rFonts w:ascii="Times New Roman" w:eastAsia="Lucida Sans Unicode" w:hAnsi="Times New Roman" w:cs="Mangal"/>
      <w:i/>
      <w:iCs/>
      <w:color w:val="auto"/>
      <w:lang w:val="ru-RU" w:eastAsia="zh-CN" w:bidi="hi-IN"/>
    </w:rPr>
  </w:style>
  <w:style w:type="paragraph" w:styleId="af">
    <w:name w:val="List Paragraph"/>
    <w:qFormat/>
    <w:rsid w:val="00C70B77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Lucida Sans Unicode" w:hAnsi="Liberation Serif" w:cs="Liberation Serif"/>
      <w:kern w:val="3"/>
      <w:sz w:val="24"/>
      <w:szCs w:val="24"/>
      <w:lang w:eastAsia="zh-CN" w:bidi="hi-IN"/>
    </w:rPr>
  </w:style>
  <w:style w:type="paragraph" w:customStyle="1" w:styleId="1730333e3b3e323e3a2">
    <w:name w:val="З17а30г33о3eл3bо3eв32о3eк3a 2"/>
    <w:rsid w:val="00C70B77"/>
    <w:pPr>
      <w:keepNext/>
      <w:widowControl w:val="0"/>
      <w:tabs>
        <w:tab w:val="left" w:pos="0"/>
      </w:tabs>
      <w:suppressAutoHyphens/>
      <w:autoSpaceDN w:val="0"/>
      <w:spacing w:before="20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i/>
      <w:iCs/>
      <w:kern w:val="3"/>
      <w:sz w:val="32"/>
      <w:szCs w:val="32"/>
      <w:lang w:eastAsia="zh-CN" w:bidi="hi-IN"/>
    </w:rPr>
  </w:style>
  <w:style w:type="paragraph" w:customStyle="1" w:styleId="1730333e3b3e323e3a3">
    <w:name w:val="З17а30г33о3eл3bо3eв32о3eк3a 3"/>
    <w:rsid w:val="00C70B77"/>
    <w:pPr>
      <w:keepNext/>
      <w:widowControl w:val="0"/>
      <w:tabs>
        <w:tab w:val="left" w:pos="0"/>
      </w:tabs>
      <w:suppressAutoHyphens/>
      <w:autoSpaceDN w:val="0"/>
      <w:spacing w:before="14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kern w:val="3"/>
      <w:sz w:val="36"/>
      <w:szCs w:val="36"/>
      <w:lang w:eastAsia="zh-CN" w:bidi="hi-IN"/>
    </w:rPr>
  </w:style>
  <w:style w:type="paragraph" w:customStyle="1" w:styleId="1e314b473d4b391">
    <w:name w:val="О1eб31ы4bч47н3dы4bй391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Liberation Serif"/>
      <w:kern w:val="3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C70B77"/>
    <w:pPr>
      <w:suppressLineNumbers/>
      <w:suppressAutoHyphens/>
      <w:autoSpaceDN w:val="0"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C70B77"/>
    <w:pPr>
      <w:jc w:val="center"/>
    </w:pPr>
    <w:rPr>
      <w:b/>
      <w:bCs/>
    </w:rPr>
  </w:style>
  <w:style w:type="paragraph" w:styleId="af2">
    <w:name w:val="Normal (Web)"/>
    <w:basedOn w:val="a"/>
    <w:rsid w:val="00C70B77"/>
    <w:pPr>
      <w:suppressAutoHyphens/>
      <w:autoSpaceDN w:val="0"/>
      <w:spacing w:before="28" w:after="119"/>
    </w:pPr>
    <w:rPr>
      <w:rFonts w:ascii="Calibri" w:eastAsia="Calibri" w:hAnsi="Calibri" w:cs="Calibri"/>
      <w:lang w:eastAsia="zh-CN"/>
    </w:rPr>
  </w:style>
  <w:style w:type="paragraph" w:customStyle="1" w:styleId="af3">
    <w:name w:val="Содержимое врезки"/>
    <w:basedOn w:val="a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paragraph" w:styleId="af4">
    <w:name w:val="header"/>
    <w:basedOn w:val="a"/>
    <w:link w:val="af5"/>
    <w:rsid w:val="00C70B77"/>
    <w:pPr>
      <w:suppressLineNumbers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f5">
    <w:name w:val="Верхний колонтитул Знак"/>
    <w:basedOn w:val="a0"/>
    <w:link w:val="af4"/>
    <w:rsid w:val="00C70B77"/>
    <w:rPr>
      <w:rFonts w:ascii="Calibri" w:eastAsia="Calibri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C70B77"/>
    <w:pPr>
      <w:widowControl w:val="0"/>
      <w:autoSpaceDE w:val="0"/>
      <w:autoSpaceDN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uiPriority w:val="99"/>
    <w:rsid w:val="00C70B77"/>
  </w:style>
  <w:style w:type="paragraph" w:customStyle="1" w:styleId="cde0e7e2e0ede8e5">
    <w:name w:val="Нcdаe0зe7вe2аe0нedиe8еe5"/>
    <w:basedOn w:val="a"/>
    <w:uiPriority w:val="99"/>
    <w:rsid w:val="00C70B77"/>
    <w:pPr>
      <w:widowControl w:val="0"/>
      <w:suppressLineNumbers/>
      <w:autoSpaceDE w:val="0"/>
      <w:autoSpaceDN w:val="0"/>
      <w:spacing w:before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99"/>
    <w:rsid w:val="00C70B77"/>
    <w:pPr>
      <w:widowControl w:val="0"/>
      <w:suppressLineNumbers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C70B7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C70B77"/>
    <w:pPr>
      <w:keepNext/>
      <w:widowControl w:val="0"/>
      <w:autoSpaceDE w:val="0"/>
      <w:autoSpaceDN w:val="0"/>
      <w:spacing w:before="240" w:line="240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paragraph" w:styleId="af6">
    <w:name w:val="footer"/>
    <w:basedOn w:val="a"/>
    <w:link w:val="af7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C70B77"/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2">
    <w:name w:val="Нет списка2"/>
    <w:basedOn w:val="a2"/>
    <w:rsid w:val="00C70B77"/>
    <w:pPr>
      <w:numPr>
        <w:numId w:val="1"/>
      </w:numPr>
    </w:pPr>
  </w:style>
  <w:style w:type="numbering" w:customStyle="1" w:styleId="11">
    <w:name w:val="Нет списка11"/>
    <w:basedOn w:val="a2"/>
    <w:rsid w:val="00C70B77"/>
    <w:pPr>
      <w:numPr>
        <w:numId w:val="2"/>
      </w:numPr>
    </w:pPr>
  </w:style>
  <w:style w:type="numbering" w:customStyle="1" w:styleId="3">
    <w:name w:val="Нет списка3"/>
    <w:next w:val="a2"/>
    <w:uiPriority w:val="99"/>
    <w:semiHidden/>
    <w:unhideWhenUsed/>
    <w:rsid w:val="00E45CDB"/>
  </w:style>
  <w:style w:type="paragraph" w:customStyle="1" w:styleId="NormalWeb">
    <w:name w:val="Normal (Web)"/>
    <w:basedOn w:val="a"/>
    <w:rsid w:val="00E45CDB"/>
    <w:pPr>
      <w:suppressAutoHyphens/>
      <w:spacing w:before="28" w:after="119"/>
    </w:pPr>
    <w:rPr>
      <w:rFonts w:ascii="Calibri" w:eastAsia="Calibri" w:hAnsi="Calibri" w:cs="Calibri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E45CDB"/>
  </w:style>
  <w:style w:type="numbering" w:customStyle="1" w:styleId="210">
    <w:name w:val="Нет списка21"/>
    <w:next w:val="a2"/>
    <w:uiPriority w:val="99"/>
    <w:semiHidden/>
    <w:unhideWhenUsed/>
    <w:rsid w:val="00E45CDB"/>
  </w:style>
  <w:style w:type="numbering" w:customStyle="1" w:styleId="31">
    <w:name w:val="Нет списка31"/>
    <w:next w:val="a2"/>
    <w:uiPriority w:val="99"/>
    <w:semiHidden/>
    <w:unhideWhenUsed/>
    <w:rsid w:val="00E45CDB"/>
  </w:style>
  <w:style w:type="numbering" w:customStyle="1" w:styleId="4">
    <w:name w:val="Нет списка4"/>
    <w:next w:val="a2"/>
    <w:uiPriority w:val="99"/>
    <w:semiHidden/>
    <w:unhideWhenUsed/>
    <w:rsid w:val="00E45CDB"/>
  </w:style>
  <w:style w:type="numbering" w:customStyle="1" w:styleId="5">
    <w:name w:val="Нет списка5"/>
    <w:next w:val="a2"/>
    <w:uiPriority w:val="99"/>
    <w:semiHidden/>
    <w:unhideWhenUsed/>
    <w:rsid w:val="00E45CDB"/>
  </w:style>
  <w:style w:type="numbering" w:customStyle="1" w:styleId="6">
    <w:name w:val="Нет списка6"/>
    <w:next w:val="a2"/>
    <w:uiPriority w:val="99"/>
    <w:semiHidden/>
    <w:unhideWhenUsed/>
    <w:rsid w:val="00E45CDB"/>
  </w:style>
  <w:style w:type="numbering" w:customStyle="1" w:styleId="7">
    <w:name w:val="Нет списка7"/>
    <w:next w:val="a2"/>
    <w:uiPriority w:val="99"/>
    <w:semiHidden/>
    <w:unhideWhenUsed/>
    <w:rsid w:val="00E45CDB"/>
  </w:style>
  <w:style w:type="numbering" w:customStyle="1" w:styleId="8">
    <w:name w:val="Нет списка8"/>
    <w:next w:val="a2"/>
    <w:uiPriority w:val="99"/>
    <w:semiHidden/>
    <w:unhideWhenUsed/>
    <w:rsid w:val="00E45CDB"/>
  </w:style>
  <w:style w:type="numbering" w:customStyle="1" w:styleId="9">
    <w:name w:val="Нет списка9"/>
    <w:next w:val="a2"/>
    <w:uiPriority w:val="99"/>
    <w:semiHidden/>
    <w:unhideWhenUsed/>
    <w:rsid w:val="00E45CDB"/>
  </w:style>
  <w:style w:type="numbering" w:customStyle="1" w:styleId="100">
    <w:name w:val="Нет списка10"/>
    <w:next w:val="a2"/>
    <w:uiPriority w:val="99"/>
    <w:semiHidden/>
    <w:unhideWhenUsed/>
    <w:rsid w:val="00E45CDB"/>
  </w:style>
  <w:style w:type="numbering" w:customStyle="1" w:styleId="111">
    <w:name w:val="Нет списка111"/>
    <w:next w:val="a2"/>
    <w:uiPriority w:val="99"/>
    <w:semiHidden/>
    <w:unhideWhenUsed/>
    <w:rsid w:val="00E45CDB"/>
  </w:style>
  <w:style w:type="numbering" w:customStyle="1" w:styleId="121">
    <w:name w:val="Нет списка121"/>
    <w:next w:val="a2"/>
    <w:uiPriority w:val="99"/>
    <w:semiHidden/>
    <w:unhideWhenUsed/>
    <w:rsid w:val="00E45CDB"/>
  </w:style>
  <w:style w:type="numbering" w:customStyle="1" w:styleId="130">
    <w:name w:val="Нет списка13"/>
    <w:next w:val="a2"/>
    <w:uiPriority w:val="99"/>
    <w:semiHidden/>
    <w:unhideWhenUsed/>
    <w:rsid w:val="00E45CDB"/>
  </w:style>
  <w:style w:type="numbering" w:customStyle="1" w:styleId="140">
    <w:name w:val="Нет списка14"/>
    <w:next w:val="a2"/>
    <w:uiPriority w:val="99"/>
    <w:semiHidden/>
    <w:unhideWhenUsed/>
    <w:rsid w:val="00E45CDB"/>
  </w:style>
  <w:style w:type="paragraph" w:styleId="15">
    <w:name w:val="index 1"/>
    <w:basedOn w:val="a"/>
    <w:next w:val="a"/>
    <w:autoRedefine/>
    <w:uiPriority w:val="99"/>
    <w:semiHidden/>
    <w:unhideWhenUsed/>
    <w:rsid w:val="00E45CDB"/>
    <w:pPr>
      <w:suppressAutoHyphens/>
      <w:spacing w:after="200"/>
      <w:ind w:left="220" w:hanging="220"/>
    </w:pPr>
    <w:rPr>
      <w:rFonts w:ascii="Calibri" w:eastAsia="Calibri" w:hAnsi="Calibri" w:cs="Calibri"/>
      <w:lang w:eastAsia="zh-CN"/>
    </w:rPr>
  </w:style>
  <w:style w:type="paragraph" w:styleId="af8">
    <w:name w:val="index heading"/>
    <w:basedOn w:val="a"/>
    <w:qFormat/>
    <w:rsid w:val="00E45CDB"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numbering" w:customStyle="1" w:styleId="150">
    <w:name w:val="Нет списка15"/>
    <w:next w:val="a2"/>
    <w:uiPriority w:val="99"/>
    <w:semiHidden/>
    <w:unhideWhenUsed/>
    <w:rsid w:val="00E45CDB"/>
  </w:style>
  <w:style w:type="numbering" w:customStyle="1" w:styleId="16">
    <w:name w:val="Нет списка16"/>
    <w:next w:val="a2"/>
    <w:uiPriority w:val="99"/>
    <w:semiHidden/>
    <w:unhideWhenUsed/>
    <w:rsid w:val="00E45CDB"/>
  </w:style>
  <w:style w:type="numbering" w:customStyle="1" w:styleId="17">
    <w:name w:val="Нет списка17"/>
    <w:next w:val="a2"/>
    <w:uiPriority w:val="99"/>
    <w:semiHidden/>
    <w:unhideWhenUsed/>
    <w:rsid w:val="00E45CDB"/>
  </w:style>
  <w:style w:type="numbering" w:customStyle="1" w:styleId="18">
    <w:name w:val="Нет списка18"/>
    <w:next w:val="a2"/>
    <w:uiPriority w:val="99"/>
    <w:semiHidden/>
    <w:unhideWhenUsed/>
    <w:rsid w:val="00E45CDB"/>
  </w:style>
  <w:style w:type="numbering" w:customStyle="1" w:styleId="19">
    <w:name w:val="Нет списка19"/>
    <w:next w:val="a2"/>
    <w:uiPriority w:val="99"/>
    <w:semiHidden/>
    <w:unhideWhenUsed/>
    <w:rsid w:val="00E45CDB"/>
  </w:style>
  <w:style w:type="numbering" w:customStyle="1" w:styleId="200">
    <w:name w:val="Нет списка20"/>
    <w:next w:val="a2"/>
    <w:uiPriority w:val="99"/>
    <w:semiHidden/>
    <w:unhideWhenUsed/>
    <w:rsid w:val="00E45CDB"/>
  </w:style>
  <w:style w:type="numbering" w:customStyle="1" w:styleId="211">
    <w:name w:val="Нет списка211"/>
    <w:next w:val="a2"/>
    <w:uiPriority w:val="99"/>
    <w:semiHidden/>
    <w:unhideWhenUsed/>
    <w:rsid w:val="00E45CDB"/>
  </w:style>
  <w:style w:type="numbering" w:customStyle="1" w:styleId="220">
    <w:name w:val="Нет списка22"/>
    <w:next w:val="a2"/>
    <w:uiPriority w:val="99"/>
    <w:semiHidden/>
    <w:unhideWhenUsed/>
    <w:rsid w:val="00E45CDB"/>
  </w:style>
  <w:style w:type="numbering" w:customStyle="1" w:styleId="23">
    <w:name w:val="Нет списка23"/>
    <w:next w:val="a2"/>
    <w:uiPriority w:val="99"/>
    <w:semiHidden/>
    <w:unhideWhenUsed/>
    <w:rsid w:val="00E45CDB"/>
  </w:style>
  <w:style w:type="numbering" w:customStyle="1" w:styleId="24">
    <w:name w:val="Нет списка24"/>
    <w:next w:val="a2"/>
    <w:uiPriority w:val="99"/>
    <w:semiHidden/>
    <w:unhideWhenUsed/>
    <w:rsid w:val="00E45CDB"/>
  </w:style>
  <w:style w:type="numbering" w:customStyle="1" w:styleId="25">
    <w:name w:val="Нет списка25"/>
    <w:next w:val="a2"/>
    <w:uiPriority w:val="99"/>
    <w:semiHidden/>
    <w:unhideWhenUsed/>
    <w:rsid w:val="00E45CDB"/>
  </w:style>
  <w:style w:type="numbering" w:customStyle="1" w:styleId="26">
    <w:name w:val="Нет списка26"/>
    <w:next w:val="a2"/>
    <w:uiPriority w:val="99"/>
    <w:semiHidden/>
    <w:unhideWhenUsed/>
    <w:rsid w:val="00E45CDB"/>
  </w:style>
  <w:style w:type="numbering" w:customStyle="1" w:styleId="27">
    <w:name w:val="Нет списка27"/>
    <w:next w:val="a2"/>
    <w:uiPriority w:val="99"/>
    <w:semiHidden/>
    <w:unhideWhenUsed/>
    <w:rsid w:val="00E45CDB"/>
  </w:style>
  <w:style w:type="numbering" w:customStyle="1" w:styleId="28">
    <w:name w:val="Нет списка28"/>
    <w:next w:val="a2"/>
    <w:uiPriority w:val="99"/>
    <w:semiHidden/>
    <w:unhideWhenUsed/>
    <w:rsid w:val="00E45CDB"/>
  </w:style>
  <w:style w:type="numbering" w:customStyle="1" w:styleId="29">
    <w:name w:val="Нет списка29"/>
    <w:next w:val="a2"/>
    <w:uiPriority w:val="99"/>
    <w:semiHidden/>
    <w:unhideWhenUsed/>
    <w:rsid w:val="00E45CDB"/>
  </w:style>
  <w:style w:type="numbering" w:customStyle="1" w:styleId="30">
    <w:name w:val="Нет списка30"/>
    <w:next w:val="a2"/>
    <w:uiPriority w:val="99"/>
    <w:semiHidden/>
    <w:unhideWhenUsed/>
    <w:rsid w:val="00E45CDB"/>
  </w:style>
  <w:style w:type="numbering" w:customStyle="1" w:styleId="311">
    <w:name w:val="Нет списка311"/>
    <w:next w:val="a2"/>
    <w:uiPriority w:val="99"/>
    <w:semiHidden/>
    <w:unhideWhenUsed/>
    <w:rsid w:val="00E45CDB"/>
  </w:style>
  <w:style w:type="numbering" w:customStyle="1" w:styleId="32">
    <w:name w:val="Нет списка32"/>
    <w:next w:val="a2"/>
    <w:uiPriority w:val="99"/>
    <w:semiHidden/>
    <w:unhideWhenUsed/>
    <w:rsid w:val="00E45CDB"/>
  </w:style>
  <w:style w:type="numbering" w:customStyle="1" w:styleId="33">
    <w:name w:val="Нет списка33"/>
    <w:next w:val="a2"/>
    <w:uiPriority w:val="99"/>
    <w:semiHidden/>
    <w:unhideWhenUsed/>
    <w:rsid w:val="00E45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B77"/>
  </w:style>
  <w:style w:type="paragraph" w:customStyle="1" w:styleId="Standard">
    <w:name w:val="Standard"/>
    <w:rsid w:val="00C70B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C70B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70B77"/>
    <w:pPr>
      <w:spacing w:after="140" w:line="288" w:lineRule="auto"/>
    </w:pPr>
  </w:style>
  <w:style w:type="paragraph" w:styleId="a3">
    <w:name w:val="List"/>
    <w:basedOn w:val="Textbody"/>
    <w:rsid w:val="00C70B77"/>
    <w:rPr>
      <w:rFonts w:cs="Mangal"/>
    </w:rPr>
  </w:style>
  <w:style w:type="paragraph" w:styleId="a4">
    <w:name w:val="caption"/>
    <w:basedOn w:val="Standard"/>
    <w:qFormat/>
    <w:rsid w:val="00C70B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70B77"/>
    <w:pPr>
      <w:suppressLineNumbers/>
    </w:pPr>
    <w:rPr>
      <w:rFonts w:cs="Mangal"/>
    </w:rPr>
  </w:style>
  <w:style w:type="paragraph" w:customStyle="1" w:styleId="a5">
    <w:name w:val="Стиль мнм"/>
    <w:rsid w:val="00C70B77"/>
    <w:pPr>
      <w:suppressAutoHyphens/>
      <w:autoSpaceDN w:val="0"/>
      <w:ind w:firstLine="708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ar-SA"/>
    </w:rPr>
  </w:style>
  <w:style w:type="paragraph" w:styleId="a6">
    <w:name w:val="No Spacing"/>
    <w:qFormat/>
    <w:rsid w:val="00C70B77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ableContents">
    <w:name w:val="Table Contents"/>
    <w:basedOn w:val="Standard"/>
    <w:rsid w:val="00C70B77"/>
    <w:pPr>
      <w:suppressLineNumbers/>
    </w:pPr>
  </w:style>
  <w:style w:type="paragraph" w:customStyle="1" w:styleId="10">
    <w:name w:val="Обычный (веб)1"/>
    <w:basedOn w:val="Standard"/>
    <w:rsid w:val="00C70B77"/>
    <w:pPr>
      <w:spacing w:before="100" w:after="100"/>
    </w:pPr>
    <w:rPr>
      <w:rFonts w:ascii="MS Mincho" w:eastAsia="MS Mincho" w:hAnsi="MS Mincho" w:cs="MS Mincho"/>
      <w:lang w:bidi="ru-RU"/>
    </w:rPr>
  </w:style>
  <w:style w:type="paragraph" w:customStyle="1" w:styleId="TableHeading">
    <w:name w:val="Table Heading"/>
    <w:basedOn w:val="TableContents"/>
    <w:rsid w:val="00C70B77"/>
    <w:pPr>
      <w:jc w:val="center"/>
    </w:pPr>
    <w:rPr>
      <w:b/>
      <w:bCs/>
    </w:rPr>
  </w:style>
  <w:style w:type="paragraph" w:styleId="a7">
    <w:name w:val="Balloon Text"/>
    <w:basedOn w:val="Standard"/>
    <w:link w:val="a8"/>
    <w:rsid w:val="00C70B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B77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Default">
    <w:name w:val="Default"/>
    <w:rsid w:val="00C70B77"/>
    <w:pPr>
      <w:widowControl w:val="0"/>
      <w:suppressAutoHyphens/>
      <w:autoSpaceDN w:val="0"/>
      <w:spacing w:after="0"/>
      <w:textAlignment w:val="baseline"/>
    </w:pPr>
    <w:rPr>
      <w:rFonts w:ascii="Arial" w:eastAsia="SimSun" w:hAnsi="Arial" w:cs="Times New Roman"/>
      <w:color w:val="00000A"/>
      <w:kern w:val="3"/>
      <w:sz w:val="24"/>
    </w:rPr>
  </w:style>
  <w:style w:type="character" w:customStyle="1" w:styleId="a9">
    <w:name w:val="Стиль мнм Знак"/>
    <w:rsid w:val="00C70B77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Internetlink">
    <w:name w:val="Internet link"/>
    <w:rsid w:val="00C70B77"/>
    <w:rPr>
      <w:color w:val="000080"/>
      <w:u w:val="single"/>
    </w:rPr>
  </w:style>
  <w:style w:type="character" w:customStyle="1" w:styleId="FontStyle13">
    <w:name w:val="Font Style13"/>
    <w:rsid w:val="00C70B7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rsid w:val="00C70B77"/>
  </w:style>
  <w:style w:type="character" w:customStyle="1" w:styleId="Absatz-Standardschriftart">
    <w:name w:val="Absatz-Standardschriftart"/>
    <w:rsid w:val="00C70B77"/>
  </w:style>
  <w:style w:type="character" w:customStyle="1" w:styleId="WW-Absatz-Standardschriftart">
    <w:name w:val="WW-Absatz-Standardschriftart"/>
    <w:rsid w:val="00C70B77"/>
  </w:style>
  <w:style w:type="character" w:customStyle="1" w:styleId="WW-Absatz-Standardschriftart1">
    <w:name w:val="WW-Absatz-Standardschriftart1"/>
    <w:rsid w:val="00C70B77"/>
  </w:style>
  <w:style w:type="character" w:customStyle="1" w:styleId="WW-Absatz-Standardschriftart11">
    <w:name w:val="WW-Absatz-Standardschriftart11"/>
    <w:rsid w:val="00C70B77"/>
  </w:style>
  <w:style w:type="character" w:customStyle="1" w:styleId="WW-Absatz-Standardschriftart111">
    <w:name w:val="WW-Absatz-Standardschriftart111"/>
    <w:rsid w:val="00C70B77"/>
  </w:style>
  <w:style w:type="character" w:customStyle="1" w:styleId="12">
    <w:name w:val="Основной шрифт абзаца1"/>
    <w:rsid w:val="00C70B77"/>
  </w:style>
  <w:style w:type="character" w:styleId="aa">
    <w:name w:val="Hyperlink"/>
    <w:rsid w:val="00C70B77"/>
    <w:rPr>
      <w:color w:val="000080"/>
      <w:u w:val="single"/>
    </w:rPr>
  </w:style>
  <w:style w:type="character" w:customStyle="1" w:styleId="ab">
    <w:name w:val="Символ нумерации"/>
    <w:rsid w:val="00C70B77"/>
  </w:style>
  <w:style w:type="paragraph" w:customStyle="1" w:styleId="ac">
    <w:name w:val="Заголовок"/>
    <w:basedOn w:val="a"/>
    <w:next w:val="ad"/>
    <w:qFormat/>
    <w:rsid w:val="00C70B77"/>
    <w:pPr>
      <w:keepNext/>
      <w:suppressAutoHyphens/>
      <w:autoSpaceDN w:val="0"/>
      <w:spacing w:before="24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C70B77"/>
    <w:rPr>
      <w:rFonts w:ascii="Calibri" w:eastAsia="Calibri" w:hAnsi="Calibri" w:cs="Calibri"/>
      <w:lang w:eastAsia="zh-CN"/>
    </w:rPr>
  </w:style>
  <w:style w:type="paragraph" w:customStyle="1" w:styleId="21">
    <w:name w:val="Указатель2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C70B77"/>
    <w:pPr>
      <w:suppressLineNumbers/>
      <w:suppressAutoHyphens/>
      <w:autoSpaceDN w:val="0"/>
      <w:spacing w:before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14">
    <w:name w:val="Название объекта1"/>
    <w:basedOn w:val="Standard"/>
    <w:rsid w:val="00C70B77"/>
    <w:pPr>
      <w:suppressLineNumbers/>
      <w:spacing w:before="120" w:after="120"/>
    </w:pPr>
    <w:rPr>
      <w:rFonts w:ascii="Times New Roman" w:eastAsia="Lucida Sans Unicode" w:hAnsi="Times New Roman" w:cs="Mangal"/>
      <w:i/>
      <w:iCs/>
      <w:color w:val="auto"/>
      <w:lang w:val="ru-RU" w:eastAsia="zh-CN" w:bidi="hi-IN"/>
    </w:rPr>
  </w:style>
  <w:style w:type="paragraph" w:styleId="af">
    <w:name w:val="List Paragraph"/>
    <w:qFormat/>
    <w:rsid w:val="00C70B77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Lucida Sans Unicode" w:hAnsi="Liberation Serif" w:cs="Liberation Serif"/>
      <w:kern w:val="3"/>
      <w:sz w:val="24"/>
      <w:szCs w:val="24"/>
      <w:lang w:eastAsia="zh-CN" w:bidi="hi-IN"/>
    </w:rPr>
  </w:style>
  <w:style w:type="paragraph" w:customStyle="1" w:styleId="1730333e3b3e323e3a2">
    <w:name w:val="З17а30г33о3eл3bо3eв32о3eк3a 2"/>
    <w:rsid w:val="00C70B77"/>
    <w:pPr>
      <w:keepNext/>
      <w:widowControl w:val="0"/>
      <w:tabs>
        <w:tab w:val="left" w:pos="0"/>
      </w:tabs>
      <w:suppressAutoHyphens/>
      <w:autoSpaceDN w:val="0"/>
      <w:spacing w:before="20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i/>
      <w:iCs/>
      <w:kern w:val="3"/>
      <w:sz w:val="32"/>
      <w:szCs w:val="32"/>
      <w:lang w:eastAsia="zh-CN" w:bidi="hi-IN"/>
    </w:rPr>
  </w:style>
  <w:style w:type="paragraph" w:customStyle="1" w:styleId="1730333e3b3e323e3a3">
    <w:name w:val="З17а30г33о3eл3bо3eв32о3eк3a 3"/>
    <w:rsid w:val="00C70B77"/>
    <w:pPr>
      <w:keepNext/>
      <w:widowControl w:val="0"/>
      <w:tabs>
        <w:tab w:val="left" w:pos="0"/>
      </w:tabs>
      <w:suppressAutoHyphens/>
      <w:autoSpaceDN w:val="0"/>
      <w:spacing w:before="14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kern w:val="3"/>
      <w:sz w:val="36"/>
      <w:szCs w:val="36"/>
      <w:lang w:eastAsia="zh-CN" w:bidi="hi-IN"/>
    </w:rPr>
  </w:style>
  <w:style w:type="paragraph" w:customStyle="1" w:styleId="1e314b473d4b391">
    <w:name w:val="О1eб31ы4bч47н3dы4bй391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Liberation Serif"/>
      <w:kern w:val="3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C70B77"/>
    <w:pPr>
      <w:suppressLineNumbers/>
      <w:suppressAutoHyphens/>
      <w:autoSpaceDN w:val="0"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C70B77"/>
    <w:pPr>
      <w:jc w:val="center"/>
    </w:pPr>
    <w:rPr>
      <w:b/>
      <w:bCs/>
    </w:rPr>
  </w:style>
  <w:style w:type="paragraph" w:styleId="af2">
    <w:name w:val="Normal (Web)"/>
    <w:basedOn w:val="a"/>
    <w:rsid w:val="00C70B77"/>
    <w:pPr>
      <w:suppressAutoHyphens/>
      <w:autoSpaceDN w:val="0"/>
      <w:spacing w:before="28" w:after="119"/>
    </w:pPr>
    <w:rPr>
      <w:rFonts w:ascii="Calibri" w:eastAsia="Calibri" w:hAnsi="Calibri" w:cs="Calibri"/>
      <w:lang w:eastAsia="zh-CN"/>
    </w:rPr>
  </w:style>
  <w:style w:type="paragraph" w:customStyle="1" w:styleId="af3">
    <w:name w:val="Содержимое врезки"/>
    <w:basedOn w:val="a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paragraph" w:styleId="af4">
    <w:name w:val="header"/>
    <w:basedOn w:val="a"/>
    <w:link w:val="af5"/>
    <w:rsid w:val="00C70B77"/>
    <w:pPr>
      <w:suppressLineNumbers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f5">
    <w:name w:val="Верхний колонтитул Знак"/>
    <w:basedOn w:val="a0"/>
    <w:link w:val="af4"/>
    <w:rsid w:val="00C70B77"/>
    <w:rPr>
      <w:rFonts w:ascii="Calibri" w:eastAsia="Calibri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C70B77"/>
    <w:pPr>
      <w:widowControl w:val="0"/>
      <w:autoSpaceDE w:val="0"/>
      <w:autoSpaceDN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uiPriority w:val="99"/>
    <w:rsid w:val="00C70B77"/>
  </w:style>
  <w:style w:type="paragraph" w:customStyle="1" w:styleId="cde0e7e2e0ede8e5">
    <w:name w:val="Нcdаe0зe7вe2аe0нedиe8еe5"/>
    <w:basedOn w:val="a"/>
    <w:uiPriority w:val="99"/>
    <w:rsid w:val="00C70B77"/>
    <w:pPr>
      <w:widowControl w:val="0"/>
      <w:suppressLineNumbers/>
      <w:autoSpaceDE w:val="0"/>
      <w:autoSpaceDN w:val="0"/>
      <w:spacing w:before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99"/>
    <w:rsid w:val="00C70B77"/>
    <w:pPr>
      <w:widowControl w:val="0"/>
      <w:suppressLineNumbers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C70B7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C70B77"/>
    <w:pPr>
      <w:keepNext/>
      <w:widowControl w:val="0"/>
      <w:autoSpaceDE w:val="0"/>
      <w:autoSpaceDN w:val="0"/>
      <w:spacing w:before="240" w:line="240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paragraph" w:styleId="af6">
    <w:name w:val="footer"/>
    <w:basedOn w:val="a"/>
    <w:link w:val="af7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C70B77"/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2">
    <w:name w:val="Нет списка2"/>
    <w:basedOn w:val="a2"/>
    <w:rsid w:val="00C70B77"/>
    <w:pPr>
      <w:numPr>
        <w:numId w:val="1"/>
      </w:numPr>
    </w:pPr>
  </w:style>
  <w:style w:type="numbering" w:customStyle="1" w:styleId="11">
    <w:name w:val="Нет списка11"/>
    <w:basedOn w:val="a2"/>
    <w:rsid w:val="00C70B77"/>
    <w:pPr>
      <w:numPr>
        <w:numId w:val="2"/>
      </w:numPr>
    </w:pPr>
  </w:style>
  <w:style w:type="numbering" w:customStyle="1" w:styleId="3">
    <w:name w:val="Нет списка3"/>
    <w:next w:val="a2"/>
    <w:uiPriority w:val="99"/>
    <w:semiHidden/>
    <w:unhideWhenUsed/>
    <w:rsid w:val="00E45CDB"/>
  </w:style>
  <w:style w:type="paragraph" w:customStyle="1" w:styleId="NormalWeb">
    <w:name w:val="Normal (Web)"/>
    <w:basedOn w:val="a"/>
    <w:rsid w:val="00E45CDB"/>
    <w:pPr>
      <w:suppressAutoHyphens/>
      <w:spacing w:before="28" w:after="119"/>
    </w:pPr>
    <w:rPr>
      <w:rFonts w:ascii="Calibri" w:eastAsia="Calibri" w:hAnsi="Calibri" w:cs="Calibri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E45CDB"/>
  </w:style>
  <w:style w:type="numbering" w:customStyle="1" w:styleId="210">
    <w:name w:val="Нет списка21"/>
    <w:next w:val="a2"/>
    <w:uiPriority w:val="99"/>
    <w:semiHidden/>
    <w:unhideWhenUsed/>
    <w:rsid w:val="00E45CDB"/>
  </w:style>
  <w:style w:type="numbering" w:customStyle="1" w:styleId="31">
    <w:name w:val="Нет списка31"/>
    <w:next w:val="a2"/>
    <w:uiPriority w:val="99"/>
    <w:semiHidden/>
    <w:unhideWhenUsed/>
    <w:rsid w:val="00E45CDB"/>
  </w:style>
  <w:style w:type="numbering" w:customStyle="1" w:styleId="4">
    <w:name w:val="Нет списка4"/>
    <w:next w:val="a2"/>
    <w:uiPriority w:val="99"/>
    <w:semiHidden/>
    <w:unhideWhenUsed/>
    <w:rsid w:val="00E45CDB"/>
  </w:style>
  <w:style w:type="numbering" w:customStyle="1" w:styleId="5">
    <w:name w:val="Нет списка5"/>
    <w:next w:val="a2"/>
    <w:uiPriority w:val="99"/>
    <w:semiHidden/>
    <w:unhideWhenUsed/>
    <w:rsid w:val="00E45CDB"/>
  </w:style>
  <w:style w:type="numbering" w:customStyle="1" w:styleId="6">
    <w:name w:val="Нет списка6"/>
    <w:next w:val="a2"/>
    <w:uiPriority w:val="99"/>
    <w:semiHidden/>
    <w:unhideWhenUsed/>
    <w:rsid w:val="00E45CDB"/>
  </w:style>
  <w:style w:type="numbering" w:customStyle="1" w:styleId="7">
    <w:name w:val="Нет списка7"/>
    <w:next w:val="a2"/>
    <w:uiPriority w:val="99"/>
    <w:semiHidden/>
    <w:unhideWhenUsed/>
    <w:rsid w:val="00E45CDB"/>
  </w:style>
  <w:style w:type="numbering" w:customStyle="1" w:styleId="8">
    <w:name w:val="Нет списка8"/>
    <w:next w:val="a2"/>
    <w:uiPriority w:val="99"/>
    <w:semiHidden/>
    <w:unhideWhenUsed/>
    <w:rsid w:val="00E45CDB"/>
  </w:style>
  <w:style w:type="numbering" w:customStyle="1" w:styleId="9">
    <w:name w:val="Нет списка9"/>
    <w:next w:val="a2"/>
    <w:uiPriority w:val="99"/>
    <w:semiHidden/>
    <w:unhideWhenUsed/>
    <w:rsid w:val="00E45CDB"/>
  </w:style>
  <w:style w:type="numbering" w:customStyle="1" w:styleId="100">
    <w:name w:val="Нет списка10"/>
    <w:next w:val="a2"/>
    <w:uiPriority w:val="99"/>
    <w:semiHidden/>
    <w:unhideWhenUsed/>
    <w:rsid w:val="00E45CDB"/>
  </w:style>
  <w:style w:type="numbering" w:customStyle="1" w:styleId="111">
    <w:name w:val="Нет списка111"/>
    <w:next w:val="a2"/>
    <w:uiPriority w:val="99"/>
    <w:semiHidden/>
    <w:unhideWhenUsed/>
    <w:rsid w:val="00E45CDB"/>
  </w:style>
  <w:style w:type="numbering" w:customStyle="1" w:styleId="121">
    <w:name w:val="Нет списка121"/>
    <w:next w:val="a2"/>
    <w:uiPriority w:val="99"/>
    <w:semiHidden/>
    <w:unhideWhenUsed/>
    <w:rsid w:val="00E45CDB"/>
  </w:style>
  <w:style w:type="numbering" w:customStyle="1" w:styleId="130">
    <w:name w:val="Нет списка13"/>
    <w:next w:val="a2"/>
    <w:uiPriority w:val="99"/>
    <w:semiHidden/>
    <w:unhideWhenUsed/>
    <w:rsid w:val="00E45CDB"/>
  </w:style>
  <w:style w:type="numbering" w:customStyle="1" w:styleId="140">
    <w:name w:val="Нет списка14"/>
    <w:next w:val="a2"/>
    <w:uiPriority w:val="99"/>
    <w:semiHidden/>
    <w:unhideWhenUsed/>
    <w:rsid w:val="00E45CDB"/>
  </w:style>
  <w:style w:type="paragraph" w:styleId="15">
    <w:name w:val="index 1"/>
    <w:basedOn w:val="a"/>
    <w:next w:val="a"/>
    <w:autoRedefine/>
    <w:uiPriority w:val="99"/>
    <w:semiHidden/>
    <w:unhideWhenUsed/>
    <w:rsid w:val="00E45CDB"/>
    <w:pPr>
      <w:suppressAutoHyphens/>
      <w:spacing w:after="200"/>
      <w:ind w:left="220" w:hanging="220"/>
    </w:pPr>
    <w:rPr>
      <w:rFonts w:ascii="Calibri" w:eastAsia="Calibri" w:hAnsi="Calibri" w:cs="Calibri"/>
      <w:lang w:eastAsia="zh-CN"/>
    </w:rPr>
  </w:style>
  <w:style w:type="paragraph" w:styleId="af8">
    <w:name w:val="index heading"/>
    <w:basedOn w:val="a"/>
    <w:qFormat/>
    <w:rsid w:val="00E45CDB"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numbering" w:customStyle="1" w:styleId="150">
    <w:name w:val="Нет списка15"/>
    <w:next w:val="a2"/>
    <w:uiPriority w:val="99"/>
    <w:semiHidden/>
    <w:unhideWhenUsed/>
    <w:rsid w:val="00E45CDB"/>
  </w:style>
  <w:style w:type="numbering" w:customStyle="1" w:styleId="16">
    <w:name w:val="Нет списка16"/>
    <w:next w:val="a2"/>
    <w:uiPriority w:val="99"/>
    <w:semiHidden/>
    <w:unhideWhenUsed/>
    <w:rsid w:val="00E45CDB"/>
  </w:style>
  <w:style w:type="numbering" w:customStyle="1" w:styleId="17">
    <w:name w:val="Нет списка17"/>
    <w:next w:val="a2"/>
    <w:uiPriority w:val="99"/>
    <w:semiHidden/>
    <w:unhideWhenUsed/>
    <w:rsid w:val="00E45CDB"/>
  </w:style>
  <w:style w:type="numbering" w:customStyle="1" w:styleId="18">
    <w:name w:val="Нет списка18"/>
    <w:next w:val="a2"/>
    <w:uiPriority w:val="99"/>
    <w:semiHidden/>
    <w:unhideWhenUsed/>
    <w:rsid w:val="00E45CDB"/>
  </w:style>
  <w:style w:type="numbering" w:customStyle="1" w:styleId="19">
    <w:name w:val="Нет списка19"/>
    <w:next w:val="a2"/>
    <w:uiPriority w:val="99"/>
    <w:semiHidden/>
    <w:unhideWhenUsed/>
    <w:rsid w:val="00E45CDB"/>
  </w:style>
  <w:style w:type="numbering" w:customStyle="1" w:styleId="200">
    <w:name w:val="Нет списка20"/>
    <w:next w:val="a2"/>
    <w:uiPriority w:val="99"/>
    <w:semiHidden/>
    <w:unhideWhenUsed/>
    <w:rsid w:val="00E45CDB"/>
  </w:style>
  <w:style w:type="numbering" w:customStyle="1" w:styleId="211">
    <w:name w:val="Нет списка211"/>
    <w:next w:val="a2"/>
    <w:uiPriority w:val="99"/>
    <w:semiHidden/>
    <w:unhideWhenUsed/>
    <w:rsid w:val="00E45CDB"/>
  </w:style>
  <w:style w:type="numbering" w:customStyle="1" w:styleId="220">
    <w:name w:val="Нет списка22"/>
    <w:next w:val="a2"/>
    <w:uiPriority w:val="99"/>
    <w:semiHidden/>
    <w:unhideWhenUsed/>
    <w:rsid w:val="00E45CDB"/>
  </w:style>
  <w:style w:type="numbering" w:customStyle="1" w:styleId="23">
    <w:name w:val="Нет списка23"/>
    <w:next w:val="a2"/>
    <w:uiPriority w:val="99"/>
    <w:semiHidden/>
    <w:unhideWhenUsed/>
    <w:rsid w:val="00E45CDB"/>
  </w:style>
  <w:style w:type="numbering" w:customStyle="1" w:styleId="24">
    <w:name w:val="Нет списка24"/>
    <w:next w:val="a2"/>
    <w:uiPriority w:val="99"/>
    <w:semiHidden/>
    <w:unhideWhenUsed/>
    <w:rsid w:val="00E45CDB"/>
  </w:style>
  <w:style w:type="numbering" w:customStyle="1" w:styleId="25">
    <w:name w:val="Нет списка25"/>
    <w:next w:val="a2"/>
    <w:uiPriority w:val="99"/>
    <w:semiHidden/>
    <w:unhideWhenUsed/>
    <w:rsid w:val="00E45CDB"/>
  </w:style>
  <w:style w:type="numbering" w:customStyle="1" w:styleId="26">
    <w:name w:val="Нет списка26"/>
    <w:next w:val="a2"/>
    <w:uiPriority w:val="99"/>
    <w:semiHidden/>
    <w:unhideWhenUsed/>
    <w:rsid w:val="00E45CDB"/>
  </w:style>
  <w:style w:type="numbering" w:customStyle="1" w:styleId="27">
    <w:name w:val="Нет списка27"/>
    <w:next w:val="a2"/>
    <w:uiPriority w:val="99"/>
    <w:semiHidden/>
    <w:unhideWhenUsed/>
    <w:rsid w:val="00E45CDB"/>
  </w:style>
  <w:style w:type="numbering" w:customStyle="1" w:styleId="28">
    <w:name w:val="Нет списка28"/>
    <w:next w:val="a2"/>
    <w:uiPriority w:val="99"/>
    <w:semiHidden/>
    <w:unhideWhenUsed/>
    <w:rsid w:val="00E45CDB"/>
  </w:style>
  <w:style w:type="numbering" w:customStyle="1" w:styleId="29">
    <w:name w:val="Нет списка29"/>
    <w:next w:val="a2"/>
    <w:uiPriority w:val="99"/>
    <w:semiHidden/>
    <w:unhideWhenUsed/>
    <w:rsid w:val="00E45CDB"/>
  </w:style>
  <w:style w:type="numbering" w:customStyle="1" w:styleId="30">
    <w:name w:val="Нет списка30"/>
    <w:next w:val="a2"/>
    <w:uiPriority w:val="99"/>
    <w:semiHidden/>
    <w:unhideWhenUsed/>
    <w:rsid w:val="00E45CDB"/>
  </w:style>
  <w:style w:type="numbering" w:customStyle="1" w:styleId="311">
    <w:name w:val="Нет списка311"/>
    <w:next w:val="a2"/>
    <w:uiPriority w:val="99"/>
    <w:semiHidden/>
    <w:unhideWhenUsed/>
    <w:rsid w:val="00E45CDB"/>
  </w:style>
  <w:style w:type="numbering" w:customStyle="1" w:styleId="32">
    <w:name w:val="Нет списка32"/>
    <w:next w:val="a2"/>
    <w:uiPriority w:val="99"/>
    <w:semiHidden/>
    <w:unhideWhenUsed/>
    <w:rsid w:val="00E45CDB"/>
  </w:style>
  <w:style w:type="numbering" w:customStyle="1" w:styleId="33">
    <w:name w:val="Нет списка33"/>
    <w:next w:val="a2"/>
    <w:uiPriority w:val="99"/>
    <w:semiHidden/>
    <w:unhideWhenUsed/>
    <w:rsid w:val="00E4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5C910C2A2DC1FEB6FB6185C46E51E97CEF5DBBA0C7880AE7F2C57CB62EABD9EE7236C57BC9u9ABI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21958</Words>
  <Characters>125164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2018-12-27T07:14:00Z</cp:lastPrinted>
  <dcterms:created xsi:type="dcterms:W3CDTF">2023-11-01T06:59:00Z</dcterms:created>
  <dcterms:modified xsi:type="dcterms:W3CDTF">2023-11-01T06:59:00Z</dcterms:modified>
</cp:coreProperties>
</file>