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4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Российская Федерация Псковская область</w:t>
      </w:r>
    </w:p>
    <w:p>
      <w:pPr>
        <w:pStyle w:val="Normal"/>
        <w:ind w:firstLine="284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Администрация Палкинского района</w:t>
      </w:r>
    </w:p>
    <w:p>
      <w:pPr>
        <w:pStyle w:val="Normal"/>
        <w:ind w:firstLine="284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firstLine="284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ind w:firstLine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</w:rPr>
        <w:t>25.12.2018г.    594</w:t>
      </w:r>
    </w:p>
    <w:p>
      <w:pPr>
        <w:pStyle w:val="Normal"/>
        <w:ind w:firstLine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  № ______</w:t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п. Палкино</w:t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утверждении муниципальной программы </w:t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Палкинского района Псковской области </w:t>
      </w:r>
    </w:p>
    <w:p>
      <w:pPr>
        <w:pStyle w:val="Normal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bCs/>
          <w:sz w:val="28"/>
          <w:szCs w:val="28"/>
        </w:rPr>
        <w:t>Развитие культуры в муниципальном образовании</w:t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«Палкинский район» на 2021-25гг»</w:t>
      </w:r>
    </w:p>
    <w:p>
      <w:pPr>
        <w:pStyle w:val="Normal"/>
        <w:ind w:firstLine="284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</w:r>
    </w:p>
    <w:p>
      <w:pPr>
        <w:pStyle w:val="Normal"/>
        <w:ind w:firstLine="284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</w:r>
    </w:p>
    <w:p>
      <w:pPr>
        <w:pStyle w:val="Normal"/>
        <w:ind w:firstLine="284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  <w:t xml:space="preserve">В соответствии с Федеральным законом от 06.10. 2003г. № 131-ФЗ «Об общих принципах организации местного самоуправления в РФ», статьей 179 Бюджетного кодекса Российской Федерации, Постановлением Администрации района от 19.06.2015г. № 336 «Об утверждении Порядка разработки и реализации муниципальных программ», Администрация района </w:t>
      </w:r>
      <w:r>
        <w:rPr>
          <w:rFonts w:eastAsia="Arial" w:cs="Times New Roman" w:ascii="Times New Roman" w:hAnsi="Times New Roman"/>
          <w:b/>
          <w:bCs/>
          <w:sz w:val="28"/>
          <w:szCs w:val="28"/>
        </w:rPr>
        <w:t>постановляет</w:t>
      </w:r>
      <w:r>
        <w:rPr>
          <w:rFonts w:eastAsia="Arial" w:cs="Times New Roman" w:ascii="Times New Roman" w:hAnsi="Times New Roman"/>
          <w:sz w:val="28"/>
          <w:szCs w:val="28"/>
        </w:rPr>
        <w:t>:</w:t>
      </w:r>
    </w:p>
    <w:p>
      <w:pPr>
        <w:pStyle w:val="Standard"/>
        <w:ind w:firstLine="284"/>
        <w:jc w:val="both"/>
        <w:rPr/>
      </w:pPr>
      <w:r>
        <w:rPr>
          <w:rFonts w:eastAsia="Arial" w:cs="Times New Roman" w:ascii="Times New Roman" w:hAnsi="Times New Roman"/>
          <w:sz w:val="28"/>
          <w:szCs w:val="28"/>
        </w:rPr>
        <w:t>1. Утвердить муниципальную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 </w:t>
      </w:r>
      <w:hyperlink w:anchor="Par29"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u w:val="none"/>
          </w:rPr>
          <w:t>программу</w:t>
        </w:r>
      </w:hyperlink>
      <w:r>
        <w:rPr>
          <w:rStyle w:val="Style14"/>
          <w:rFonts w:cs="Times New Roman" w:ascii="Times New Roman" w:hAnsi="Times New Roman"/>
          <w:color w:val="00000A"/>
          <w:sz w:val="28"/>
          <w:szCs w:val="28"/>
          <w:u w:val="none"/>
        </w:rPr>
        <w:t xml:space="preserve"> </w:t>
      </w:r>
      <w:r>
        <w:rPr>
          <w:rFonts w:eastAsia="Arial"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bCs/>
          <w:sz w:val="28"/>
          <w:szCs w:val="28"/>
        </w:rPr>
        <w:t>Развитие культуры в муниципальном образовании Палкинский район на 2021-25гг»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 (Прилагается).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ind w:firstLine="284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  <w:t>2. Финансовому управлению Администрации района при разработке бюджета на 2021-2025 годы учитывать расходы на муниципальную программу « Развитие культуры в муниципальном образовании Палкинский район на 2021-25гг».</w:t>
      </w:r>
    </w:p>
    <w:p>
      <w:pPr>
        <w:pStyle w:val="WW"/>
        <w:suppressAutoHyphens w:val="false"/>
        <w:spacing w:lineRule="auto" w:line="240" w:before="100" w:after="0"/>
        <w:ind w:firstLine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Опубликовать данное постановление в районной газете «Льновод» и разместить 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на официальном сайте муниципального образования «Палкинский район»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spacing w:before="10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284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  <w:t>Глава Палкинского района                                                               Е.Е.Седов</w:t>
      </w:r>
    </w:p>
    <w:p>
      <w:pPr>
        <w:pStyle w:val="Normal"/>
        <w:ind w:firstLine="284"/>
        <w:jc w:val="center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  <w:t>верно:Костылева</w:t>
      </w:r>
    </w:p>
    <w:p>
      <w:pPr>
        <w:pStyle w:val="Normal"/>
        <w:widowControl/>
        <w:suppressAutoHyphens w:val="false"/>
        <w:spacing w:lineRule="auto" w:line="276" w:before="0" w:after="200"/>
        <w:ind w:firstLine="284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Standard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Утверждена</w:t>
      </w:r>
    </w:p>
    <w:p>
      <w:pPr>
        <w:pStyle w:val="Standard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постановлением администрации</w:t>
      </w:r>
    </w:p>
    <w:p>
      <w:pPr>
        <w:pStyle w:val="Standard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Палкинского района</w:t>
      </w:r>
    </w:p>
    <w:p>
      <w:pPr>
        <w:pStyle w:val="Standard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№ </w:t>
      </w:r>
      <w:r>
        <w:rPr>
          <w:rFonts w:cs="Times New Roman" w:ascii="Times New Roman" w:hAnsi="Times New Roman"/>
          <w:bCs/>
          <w:sz w:val="28"/>
          <w:szCs w:val="28"/>
        </w:rPr>
        <w:t>594 от 25.12.2018г.</w:t>
      </w:r>
    </w:p>
    <w:p>
      <w:pPr>
        <w:pStyle w:val="Standard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Standard"/>
        <w:ind w:firstLine="284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Муниципальная программа</w:t>
      </w:r>
    </w:p>
    <w:p>
      <w:pPr>
        <w:pStyle w:val="Standard"/>
        <w:ind w:firstLine="284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«Развитие культуры в муниципальном образовании Палкинский район на 2021-25 гг»</w:t>
      </w:r>
    </w:p>
    <w:p>
      <w:pPr>
        <w:pStyle w:val="Standard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206" w:type="dxa"/>
        <w:jc w:val="left"/>
        <w:tblInd w:w="-108" w:type="dxa"/>
        <w:tblBorders>
          <w:bottom w:val="single" w:sz="8" w:space="0" w:color="000001"/>
          <w:insideH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843"/>
        <w:gridCol w:w="1275"/>
        <w:gridCol w:w="1134"/>
        <w:gridCol w:w="1134"/>
        <w:gridCol w:w="1134"/>
        <w:gridCol w:w="1276"/>
        <w:gridCol w:w="1134"/>
        <w:gridCol w:w="1274"/>
      </w:tblGrid>
      <w:tr>
        <w:trPr>
          <w:trHeight w:val="691" w:hRule="atLeast"/>
        </w:trPr>
        <w:tc>
          <w:tcPr>
            <w:tcW w:w="10204" w:type="dxa"/>
            <w:gridSpan w:val="8"/>
            <w:tcBorders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ПАСПОРТ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МУНИЦИПАЛЬНОЙ ПРОГРАММЫ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</w:tr>
      <w:tr>
        <w:trPr>
          <w:trHeight w:val="239" w:hRule="atLeast"/>
        </w:trPr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836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Развитие культуры в муниципальном образовании</w:t>
            </w:r>
          </w:p>
        </w:tc>
      </w:tr>
      <w:tr>
        <w:trPr>
          <w:trHeight w:val="239" w:hRule="atLeast"/>
        </w:trPr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836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Финансовое управление Палкинского района</w:t>
            </w:r>
          </w:p>
        </w:tc>
      </w:tr>
      <w:tr>
        <w:trPr>
          <w:trHeight w:val="239" w:hRule="atLeast"/>
        </w:trPr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Соисполнители муниципальной программы</w:t>
            </w:r>
          </w:p>
        </w:tc>
        <w:tc>
          <w:tcPr>
            <w:tcW w:w="836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 Финансовое управление Палкинского района</w:t>
            </w:r>
          </w:p>
        </w:tc>
      </w:tr>
      <w:tr>
        <w:trPr>
          <w:trHeight w:val="239" w:hRule="atLeast"/>
        </w:trPr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836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 Финансовое управление Палкинского района</w:t>
            </w:r>
          </w:p>
        </w:tc>
      </w:tr>
      <w:tr>
        <w:trPr>
          <w:trHeight w:val="239" w:hRule="atLeast"/>
        </w:trPr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836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</w:t>
            </w:r>
          </w:p>
        </w:tc>
      </w:tr>
      <w:tr>
        <w:trPr>
          <w:trHeight w:val="239" w:hRule="atLeast"/>
        </w:trPr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836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 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</w:t>
            </w:r>
          </w:p>
        </w:tc>
      </w:tr>
      <w:tr>
        <w:trPr>
          <w:trHeight w:val="239" w:hRule="atLeast"/>
        </w:trPr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Целевые показатели муниципальной программы</w:t>
            </w:r>
          </w:p>
        </w:tc>
        <w:tc>
          <w:tcPr>
            <w:tcW w:w="836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 Удовлетворенность населения качеством предоставляемых услуг в сфере культуры (%)2. рост числа посещений библиотек (ед.)</w:t>
            </w:r>
          </w:p>
        </w:tc>
      </w:tr>
      <w:tr>
        <w:trPr>
          <w:trHeight w:val="239" w:hRule="atLeast"/>
        </w:trPr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Подпрограммы программы</w:t>
            </w:r>
          </w:p>
        </w:tc>
        <w:tc>
          <w:tcPr>
            <w:tcW w:w="836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 Развитие культуры</w:t>
            </w:r>
          </w:p>
        </w:tc>
      </w:tr>
      <w:tr>
        <w:trPr>
          <w:trHeight w:val="239" w:hRule="atLeast"/>
        </w:trPr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836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2021 – 2025 гг.</w:t>
            </w:r>
          </w:p>
        </w:tc>
      </w:tr>
      <w:tr>
        <w:trPr>
          <w:trHeight w:val="239" w:hRule="atLeast"/>
        </w:trPr>
        <w:tc>
          <w:tcPr>
            <w:tcW w:w="184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Объемы и источники финансирования муниципальной программы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4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</w:t>
            </w:r>
          </w:p>
        </w:tc>
        <w:tc>
          <w:tcPr>
            <w:tcW w:w="127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2025</w:t>
            </w:r>
          </w:p>
        </w:tc>
      </w:tr>
      <w:tr>
        <w:trPr>
          <w:trHeight w:val="239" w:hRule="atLeast"/>
        </w:trPr>
        <w:tc>
          <w:tcPr>
            <w:tcW w:w="184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53100000,00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10620000,00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10620000,00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10620000,00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10620000,00</w:t>
            </w:r>
          </w:p>
        </w:tc>
        <w:tc>
          <w:tcPr>
            <w:tcW w:w="127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10620000,00</w:t>
            </w:r>
          </w:p>
        </w:tc>
      </w:tr>
      <w:tr>
        <w:trPr>
          <w:trHeight w:val="239" w:hRule="atLeast"/>
        </w:trPr>
        <w:tc>
          <w:tcPr>
            <w:tcW w:w="184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9" w:hRule="atLeast"/>
        </w:trPr>
        <w:tc>
          <w:tcPr>
            <w:tcW w:w="184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tabs>
                <w:tab w:val="right" w:pos="116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53100000,00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10620000,00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10620000,00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10620000,00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10620000,00</w:t>
            </w:r>
          </w:p>
        </w:tc>
        <w:tc>
          <w:tcPr>
            <w:tcW w:w="127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10620000,00</w:t>
            </w:r>
          </w:p>
        </w:tc>
      </w:tr>
      <w:tr>
        <w:trPr>
          <w:trHeight w:val="239" w:hRule="atLeast"/>
        </w:trPr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36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1.Увеличение числа посещений  - 1-2%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 Удовлетворенность населения качеством предоставляемых услуг в сфере культуры 60.6 %</w:t>
            </w:r>
          </w:p>
        </w:tc>
      </w:tr>
    </w:tbl>
    <w:p>
      <w:pPr>
        <w:pStyle w:val="Standard"/>
        <w:ind w:firstLine="284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andard"/>
        <w:ind w:firstLine="284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Характеристика текущего состояния соответствующей сферы социально-экономического развития района, основные показатели и анализ социальных, финансово-экономических и прочих рисков реализации муниципальной программы</w:t>
      </w:r>
    </w:p>
    <w:p>
      <w:pPr>
        <w:pStyle w:val="ConsPlusTitle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1.1. Характеристика текущего состояния соответствующей сферы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социально-экономического развития района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Культурная среда сегодня становится ключевым понятием современного общества. В современном мире культура обеспечивает духовное развитие, экономический рост и развитие гражданского общества, в котором за счет потенциала культуры и успешной координации социокультурной деятельности может быть достигнута стабильность и преемственность. Сфера культуры и туризма улучшает и разнообразит жизнь, сохраняет коллективную память общества, влияет на интеллектуальное и эмоциональное развитие молодого поколения, способствует профилактике девиантного поведения граждан. Культура и туризм являются привлекательными сферами для инвестиций, способствуют развитию экономики района. Данные обстоятельства требуют перехода к качественно новому развитию библиотечного, музейного, выставочного дела, концертной, театральной деятельности, традиционной народной культуры, сохранению и популяризации объектов культурного наследия, развития туризма.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 инструментом управления в сфере культуры, искусства, культурного наследия и туризма является программный метод сохранения и развития отрасли, который позволяет определять приоритеты политики района в данной сфере. Программный метод управления позволил достичь благодаря реализации мероприятий муниципальной долгосрочной целевой программы «Развитие культура в муниципальном образовании Палкинский район на 2017-2020 годы», определенных положительных результатов в сфере культуры и туризма.</w:t>
      </w:r>
    </w:p>
    <w:p>
      <w:pPr>
        <w:pStyle w:val="Standard"/>
        <w:snapToGrid w:val="fals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Осуществлен ряд мер по повышению уровня культурного обслуживания населения, созданию условий для реализации его творческого потенциала, улучшению материально-технического состояния учреждений культуры района, созданию предпосылок для развития культурно-познавательного туризма, повышению профессионального уровня и квалификации работников культуры, о</w:t>
      </w:r>
      <w:r>
        <w:rPr>
          <w:rFonts w:cs="Times New Roman" w:ascii="Times New Roman" w:hAnsi="Times New Roman"/>
          <w:color w:val="000000"/>
          <w:sz w:val="28"/>
          <w:szCs w:val="28"/>
        </w:rPr>
        <w:t>беспечению доступа к информации о культурной жизни района через Интернет.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районе увеличилось количество мероприятий событийного календаря. Разработаны и осуществляются туристические маршруты по территории района. 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ряда проблем развития сферы культуры, туризма и сохранения культурного наследия области стало возможным и в силу привлечения средств федерального, областного бюджета и внебюджетных источников финансирования.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Несмотря на определенную положительную динамику в решении проблем развития культуры, туризма и сохранения культурного наследия района остается много проблем, решение которых требует значительных денежных средств.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сфере культуры остаются проблемы устаревшей материально-техническая базы, недостаточного технического оснащения учреждений культуры, низкого процента обеспеченности компьютерной и оргтехникой.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Сфера туризма отличается слабой развитостью информационной среды и отсутствием объектов пространственной  ориентации для туристов.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районе отсутствуют дорожные указатели к основным туристическим объектам, существует большая потребность в информационных щитах у объектов показа, Это имеет большое значение для создания комфортной среды для организованных туристских групп и индивидуальных туристов. Одна из существующих проблем, которой не уделяется внимание, – доступность туристских услуг для людей с ограниченными  возможностями.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Значительная часть объектов культурного наследия района находятся в неудовлетворительном состоянии и требует к себе пристального внимания со стороны областных структур и органов местного самоуправления.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Ежегодно необходимо проводить мероприятия по ремонту, реконструкции воинских захоронений и памятных знаков, а также благоустройству их территорий, чтобы внешний вид данных объектов исторического и патриотического значения  соответствовал значимости подвига павших.</w:t>
      </w:r>
    </w:p>
    <w:p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муниципальной программы позволит обеспечить источник финансирования по мероприятиям в сфере культуры, туризма, сохранения культурного наследия и благоустройства воинских захоронений, решить указанные проблемы.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uppressAutoHyphens w:val="false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1.2. Анализ социальных, финансово-экономических и прочих рисков реализации муниципальной программы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реализации целей и задач муниципальной программы важное значение имеет прогнозирование возможных рисков, осуществление мер, направленных на предотвращение и снижение последствий реализации рисков и повышение уровня гарантированности достижения предусмотренных в ней конечных результатов.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рискам, в частности, относятся:</w:t>
      </w:r>
    </w:p>
    <w:p>
      <w:pPr>
        <w:pStyle w:val="TableContents"/>
        <w:ind w:firstLine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Правовые риски, связанные с изменениями федерального законодательства, длительностью формирования нормативно-правовой базы на региональном уровне, что может привести к существенному увеличению планируемых сроков или изменению условий реализации мероприятий.</w:t>
      </w:r>
    </w:p>
    <w:p>
      <w:pPr>
        <w:pStyle w:val="TableContents"/>
        <w:ind w:firstLine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Финансовые риски связаны с существующим бюджетным дефицитом и недостаточным уровнем бюджетного финансирования. Снижение рисков возможно через определение приоритетов для первоочередного финансирования, привлечение внебюджетных источников финансирования.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Административные риски связаны с нарушением сроков внесения изменений в муниципальную программу, что может привести к нарушению планируемых сроков реализации программы, невыполнению ее целей и задач. Основным условием минимизации административных рисков является обеспечение контроля на всех этапах реализации программы, повышение эффективности взаимодействия участников реализации программы.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Риск усиления разрыва между современными требованиями и фактическим состоянием материально-технической базы сферы культуры и туризма. Одним из возможных путей минимизации данного риска является привлечение внебюджетных средств.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Кадровые риски обусловлены значительным дефицитом высококвалифицированных кадров в сферах культуры и туризма, что снижает эффективность работы учреждений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(повышение квалификации) имеющихся специалистов.</w:t>
      </w:r>
    </w:p>
    <w:p>
      <w:pPr>
        <w:pStyle w:val="Standard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keepNext w:val="true"/>
        <w:keepLines/>
        <w:suppressAutoHyphens w:val="false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Приоритеты политики района в соответствующей сфере его социально-экономического развития, описание целей и задач муниципальной программы, целевые индикаторы достижения целей и решения задач, прогноз развития соответствующей сферы социально-экономического развития и основные ожидаемые конечные результаты муниципальной программы</w:t>
      </w:r>
    </w:p>
    <w:p>
      <w:pPr>
        <w:pStyle w:val="Standard"/>
        <w:keepNext w:val="true"/>
        <w:keepLines/>
        <w:suppressAutoHyphens w:val="false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firstLine="284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2.1. Приоритеты политики района в соответствующей сфере его социально-экономического развития</w:t>
      </w:r>
    </w:p>
    <w:p>
      <w:pPr>
        <w:pStyle w:val="Standard"/>
        <w:ind w:firstLine="284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Главные приоритеты государственной политики в сфере реализации муниципальной программы определены в следующих документах: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false"/>
        <w:spacing w:lineRule="atLeast" w:line="219" w:before="0" w:after="144"/>
        <w:ind w:firstLine="284"/>
        <w:jc w:val="both"/>
        <w:outlineLvl w:val="0"/>
        <w:rPr>
          <w:rFonts w:ascii="Times New Roman" w:hAnsi="Times New Roman" w:eastAsia="Times New Roman" w:cs="Times New Roman"/>
          <w:bCs/>
          <w:kern w:val="2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 w:bidi="ar-SA"/>
        </w:rPr>
        <w:t>Послание Президента РФ Федеральному Собранию от 01.03.2018 "Послание Президента Федеральному Собранию"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этим реализация программы будет осуществляться в соответствии со следующими приоритетами: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 области библиотечного дела – автоматизация библиотечных процессов, оцифровка фондов, формирование сводного электронного каталога, комплектование, расширение сети модельных библиотек, развитие материально-технической базы.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 сфере профессионального искусства и художественного образования – совершенствование методов планирования концертной и фестивальной деятельности, модернизация материально-технической базы учреждений, выявление и поддержка талантливых детей и молодежи.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 области традиционной народной культуры – развитие народного творчества через систему фестивалей и конкурсов, поддержка творческих коллективов и мастеров.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 целях повышения доступности и качества услуг сферы культуры  для жителей села – создание комплексных учреждений, развитие передвижных форм социально-культурного обслуживания, развитие материально-технической базы и технического оснащения учреждений культуры.</w:t>
      </w:r>
    </w:p>
    <w:p>
      <w:pPr>
        <w:pStyle w:val="Standard"/>
        <w:spacing w:lineRule="auto" w:line="28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 области кадровой политики – реализация комплекса мер по подготовке и повышению квалификации работников культуры, повышению престижности профессий в сфере культуры.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В сфере туризма - развитие туристской деятельности на территории района.</w:t>
      </w:r>
    </w:p>
    <w:p>
      <w:pPr>
        <w:pStyle w:val="ConsPlusNormal"/>
        <w:spacing w:lineRule="auto" w:line="300"/>
        <w:ind w:firstLine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30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2.2. Описание целей и задач муниципальной программы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Целями муниципальной программы являются: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Развитие сфер культуры и туризма района, сохранение культурного наследия.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Повышение доступности и качества предоставляемых услуг в сфере культуры и туризма.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достижения целей муниципальной программы предусматривается решение следующих задач:</w:t>
      </w:r>
    </w:p>
    <w:p>
      <w:pPr>
        <w:pStyle w:val="Standard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Сохранить историко-культурное наследие района, создать условия для его эффективного использования в целях социально-экономического развития района.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Создать благоприятные условия для развития сфер культуры и туризма.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2.3. Целевые индикаторы достижения целей и решения задач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Рост числа посещений библиотек, в том числе посещений веб-сайтов библиотек.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Увеличение количества посещений театрально-концертных мероприятий.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Удельный вес населения, участвующего в культурно-досуговых мероприятиях и в работе любительских объединений муниципальных учреждений  культуры.</w:t>
      </w:r>
    </w:p>
    <w:p>
      <w:pPr>
        <w:pStyle w:val="Standard"/>
        <w:ind w:firstLine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Доля объектов культурного наследия, находящихся в удовлетворительном состоянии, от общего количества объектов культурного наследия.</w:t>
      </w:r>
    </w:p>
    <w:p>
      <w:pPr>
        <w:pStyle w:val="TableContents"/>
        <w:ind w:firstLine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Рост количества туристов, принявших участие в районных туристических маршрутах.</w:t>
      </w:r>
    </w:p>
    <w:p>
      <w:pPr>
        <w:pStyle w:val="Standard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2.4. Прогноз развития соответствующей сферы социально-экономического развития</w:t>
      </w:r>
    </w:p>
    <w:p>
      <w:pPr>
        <w:pStyle w:val="Standard"/>
        <w:suppressAutoHyphens w:val="fals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программы позволит сократить число объектов культурного наследия, находящихся в неудовлетворительном состоянии.</w:t>
      </w:r>
    </w:p>
    <w:p>
      <w:pPr>
        <w:pStyle w:val="Standard"/>
        <w:suppressAutoHyphens w:val="fals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реализации программы повысится качество и будет расширен спектр муниципальных услуг в сфере культуры, обеспечена доступность к культурному продукту, создание условий для творческой самореализации населения. Сфера культуры займет достойное место в формировании комфортной среды жизнедеятельности населенных пунктов.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Важным фактором для развития туризма является выгодное географическое положение района на пересечении автомобильных дорог Псков — Палкино и Остров — Старый Изборск, что позволяет привлечь туристов, следующих из Пскова в Старый Изборск и Печоры, а также из Печор в Пушкинские горы, на территорию Палкинского района. Потенциальный рынок для района – это страны Прибалтики, туристы из которых прибывают на Псковщину. С целью привлечения максимального количества туристов в район в условиях ограниченности средств необходимо: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осуществлять планирование развития туризма;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привлекать инвестиции в целях развития сферы туризма и гостеприимства;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вести активную политику по продвижению;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создать информационную среду для туристов.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firstLine="284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2.5. Основные ожидаемые конечные результаты муниципальной программы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комплекса мер по созданию благоприятных условий для развития сферы культуры позволит обеспечить сохранение и популяризацию библиотечных фондов, укрепить материально-техническую базу библиотек и культурно-досуговых учреждений, создать многофункциональные центры на территории района.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обеспечения доступа граждан к культурным ценностям и участию в культурной жизни, реализации творческого потенциала населения в рамках программы планируется проведение фестивалей, конкурсов, культурных акций в области профессионального искусства и народного творчества.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мероприятий программы будет способствовать формированию культурной среды, отвечающей растущим потребностям личности и общества, повышение качества, разнообразия и эффективности услуг в сфере культуры.</w:t>
      </w:r>
    </w:p>
    <w:p>
      <w:pPr>
        <w:pStyle w:val="NormalWeb"/>
        <w:spacing w:lineRule="auto" w:line="240"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Сроки реализации муниципальной программы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Муниципальную программу предполагается реализовать в 2021 - 2025 годах.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firstLine="284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 Государственная (региональная) программа и подпрограммы, в рамках которых реализуется муниципальная программа</w:t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false"/>
        <w:spacing w:lineRule="atLeast" w:line="219" w:before="0" w:after="144"/>
        <w:ind w:firstLine="284"/>
        <w:jc w:val="both"/>
        <w:outlineLvl w:val="0"/>
        <w:rPr>
          <w:rFonts w:ascii="Times New Roman" w:hAnsi="Times New Roman" w:eastAsia="Times New Roman" w:cs="Times New Roman"/>
          <w:bCs/>
          <w:kern w:val="2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 w:bidi="ar-SA"/>
        </w:rPr>
        <w:t>Послание Президента РФ Федеральному Собранию от 01.03.2018 "Послание Президента Федеральному Собранию"</w:t>
      </w:r>
    </w:p>
    <w:p>
      <w:pPr>
        <w:pStyle w:val="NormalWeb"/>
        <w:spacing w:lineRule="auto" w:line="240"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284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5. Объемы и источники бюджетных ассигнований муниципальной программы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Объемы финансовых ресурсов и источники финансирования мероприятий подпрограммы подлежат уточнению при формировании бюджета муниципального образования «Палкинский район» на соответствующий финансовый год.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предоставления субсидий из областного бюджета бюджету муниципального образования «Палкинский район» на софинансирование реализации отдельных мероприятий подпрограммы определяется постановлением Администрации области.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Планируемый объем софинансирования  из бюджета области составляет не менее 5%.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firstLine="284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Методика оценки эффективности муниципальной программы</w:t>
      </w:r>
    </w:p>
    <w:p>
      <w:pPr>
        <w:pStyle w:val="Standard"/>
        <w:ind w:firstLine="284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реализации программы и по итогам реализации программы в целом исходя из оценки соответствия текущих значений показателей их целевым значениям и экономической эффективности достижения таких результатов с учетом объема ресурсов, направленных на реализацию муниципальной  программы.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эффективности реализации муниципальной программы проводится на основе:</w:t>
      </w:r>
    </w:p>
    <w:p>
      <w:pPr>
        <w:pStyle w:val="Standard"/>
        <w:numPr>
          <w:ilvl w:val="0"/>
          <w:numId w:val="2"/>
        </w:numPr>
        <w:suppressAutoHyphens w:val="fals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Оценки степени достижения целей и решения задач муниципальной  программы путем сопоставления фактически достигнутых значений индикаторов муниципальной  программы и их плановых значений по формуле: С</w:t>
      </w:r>
      <w:r>
        <w:rPr>
          <w:rFonts w:cs="Times New Roman" w:ascii="Times New Roman" w:hAnsi="Times New Roman"/>
          <w:sz w:val="28"/>
          <w:szCs w:val="28"/>
          <w:vertAlign w:val="subscript"/>
        </w:rPr>
        <w:t>д</w:t>
      </w:r>
      <w:r>
        <w:rPr>
          <w:rFonts w:cs="Times New Roman" w:ascii="Times New Roman" w:hAnsi="Times New Roman"/>
          <w:sz w:val="28"/>
          <w:szCs w:val="28"/>
        </w:rPr>
        <w:t>= 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ф</w:t>
      </w:r>
      <w:r>
        <w:rPr>
          <w:rFonts w:cs="Times New Roman" w:ascii="Times New Roman" w:hAnsi="Times New Roman"/>
          <w:sz w:val="28"/>
          <w:szCs w:val="28"/>
        </w:rPr>
        <w:t>/З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</w:t>
      </w:r>
      <w:r>
        <w:rPr>
          <w:rFonts w:cs="Times New Roman" w:ascii="Times New Roman" w:hAnsi="Times New Roman"/>
          <w:sz w:val="28"/>
          <w:szCs w:val="28"/>
        </w:rPr>
        <w:t>*100%, где: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  <w:vertAlign w:val="subscript"/>
        </w:rPr>
        <w:t>д</w:t>
      </w:r>
      <w:r>
        <w:rPr>
          <w:rFonts w:cs="Times New Roman" w:ascii="Times New Roman" w:hAnsi="Times New Roman"/>
          <w:sz w:val="28"/>
          <w:szCs w:val="28"/>
        </w:rPr>
        <w:t xml:space="preserve"> – степень достижения целей (решения задач);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ф</w:t>
      </w:r>
      <w:r>
        <w:rPr>
          <w:rFonts w:cs="Times New Roman" w:ascii="Times New Roman" w:hAnsi="Times New Roman"/>
          <w:sz w:val="28"/>
          <w:szCs w:val="28"/>
        </w:rPr>
        <w:t xml:space="preserve"> – фактическое значение индикатора  программы;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 – плановое  значение индикатора программы.</w:t>
      </w:r>
    </w:p>
    <w:p>
      <w:pPr>
        <w:pStyle w:val="Standard"/>
        <w:numPr>
          <w:ilvl w:val="0"/>
          <w:numId w:val="1"/>
        </w:numPr>
        <w:suppressAutoHyphens w:val="fals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Степени соответствия запланированному уровню затрат и эффективности использования средств ресурсного обеспечения муниципальной программы путем сопоставления фактических и плановых объемов финансирования муниципальной программы в целом, по формуле: У</w:t>
      </w:r>
      <w:r>
        <w:rPr>
          <w:rFonts w:cs="Times New Roman" w:ascii="Times New Roman" w:hAnsi="Times New Roman"/>
          <w:sz w:val="28"/>
          <w:szCs w:val="28"/>
          <w:vertAlign w:val="subscript"/>
        </w:rPr>
        <w:t>ф</w:t>
      </w:r>
      <w:r>
        <w:rPr>
          <w:rFonts w:cs="Times New Roman" w:ascii="Times New Roman" w:hAnsi="Times New Roman"/>
          <w:sz w:val="28"/>
          <w:szCs w:val="28"/>
        </w:rPr>
        <w:t>=Ф</w:t>
      </w:r>
      <w:r>
        <w:rPr>
          <w:rFonts w:cs="Times New Roman" w:ascii="Times New Roman" w:hAnsi="Times New Roman"/>
          <w:sz w:val="28"/>
          <w:szCs w:val="28"/>
          <w:vertAlign w:val="subscript"/>
        </w:rPr>
        <w:t>ф</w:t>
      </w:r>
      <w:r>
        <w:rPr>
          <w:rFonts w:cs="Times New Roman" w:ascii="Times New Roman" w:hAnsi="Times New Roman"/>
          <w:sz w:val="28"/>
          <w:szCs w:val="28"/>
        </w:rPr>
        <w:t>/Ф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</w:t>
      </w:r>
      <w:r>
        <w:rPr>
          <w:rFonts w:cs="Times New Roman" w:ascii="Times New Roman" w:hAnsi="Times New Roman"/>
          <w:sz w:val="28"/>
          <w:szCs w:val="28"/>
        </w:rPr>
        <w:t>*100%, где: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  <w:vertAlign w:val="subscript"/>
        </w:rPr>
        <w:t>ф</w:t>
      </w:r>
      <w:r>
        <w:rPr>
          <w:rFonts w:cs="Times New Roman" w:ascii="Times New Roman" w:hAnsi="Times New Roman"/>
          <w:sz w:val="28"/>
          <w:szCs w:val="28"/>
        </w:rPr>
        <w:t xml:space="preserve"> – уровень финансирования реализации основных мероприятий программы;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</w:t>
      </w:r>
      <w:r>
        <w:rPr>
          <w:rFonts w:cs="Times New Roman" w:ascii="Times New Roman" w:hAnsi="Times New Roman"/>
          <w:sz w:val="28"/>
          <w:szCs w:val="28"/>
          <w:vertAlign w:val="subscript"/>
        </w:rPr>
        <w:t>ф</w:t>
      </w:r>
      <w:r>
        <w:rPr>
          <w:rFonts w:cs="Times New Roman" w:ascii="Times New Roman" w:hAnsi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программы;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 – плановый объем финансовых ресурсов, направленный на реализацию мероприятий программы на соответствующий отчетный период.</w:t>
      </w:r>
    </w:p>
    <w:p>
      <w:pPr>
        <w:pStyle w:val="Standard"/>
        <w:numPr>
          <w:ilvl w:val="0"/>
          <w:numId w:val="3"/>
        </w:numPr>
        <w:suppressAutoHyphens w:val="fals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Степени реализации мероприятий муниципальной программы (достижение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муниципальной программы по годам.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Оценка эффективности реализации муниципальной п</w:t>
      </w:r>
      <w:r>
        <w:rPr>
          <w:rFonts w:cs="Times New Roman" w:ascii="Times New Roman" w:hAnsi="Times New Roman"/>
          <w:sz w:val="28"/>
          <w:szCs w:val="28"/>
        </w:rPr>
        <w:t xml:space="preserve">рограммы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проводится ответственным исполнителем ежегодно, до 01марта года, следующего за отчетным.</w:t>
      </w:r>
    </w:p>
    <w:p>
      <w:pPr>
        <w:pStyle w:val="TableContents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ableContents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Сведения о целевых индикаторах муниципальной программы</w:t>
      </w:r>
    </w:p>
    <w:p>
      <w:pPr>
        <w:pStyle w:val="TableContents"/>
        <w:ind w:firstLine="284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andard"/>
        <w:ind w:firstLine="284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7.1. Расчет целевых индикаторов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целевых индикаторов осуществляется по следующим формулам.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Рост числа посещений библиотек, в том числе посещений веб-сайтов библиотек с размещенными на них информационными ресурсами - библиографическими и полнотекстовыми в удаленном режиме (</w:t>
      </w:r>
      <w:r>
        <w:rPr>
          <w:rFonts w:cs="Times New Roman" w:ascii="Times New Roman" w:hAnsi="Times New Roman"/>
          <w:sz w:val="28"/>
          <w:szCs w:val="28"/>
          <w:lang w:val="en-US"/>
        </w:rPr>
        <w:t>R</w:t>
      </w:r>
      <w:r>
        <w:rPr>
          <w:rFonts w:cs="Times New Roman" w:ascii="Times New Roman" w:hAnsi="Times New Roman"/>
          <w:sz w:val="28"/>
          <w:szCs w:val="28"/>
        </w:rPr>
        <w:t>), увеличение количества посещений театрально-концертных мероприятий (</w:t>
      </w:r>
      <w:r>
        <w:rPr>
          <w:rFonts w:cs="Times New Roman" w:ascii="Times New Roman" w:hAnsi="Times New Roman"/>
          <w:sz w:val="28"/>
          <w:szCs w:val="28"/>
          <w:lang w:val="en-US"/>
        </w:rPr>
        <w:t>R</w:t>
      </w:r>
      <w:r>
        <w:rPr>
          <w:rFonts w:cs="Times New Roman" w:ascii="Times New Roman" w:hAnsi="Times New Roman"/>
          <w:sz w:val="28"/>
          <w:szCs w:val="28"/>
        </w:rPr>
        <w:t xml:space="preserve">) </w:t>
      </w:r>
      <w:r>
        <w:rPr>
          <w:rFonts w:eastAsia="Times New Roman" w:cs="Times New Roman" w:ascii="Times New Roman" w:hAnsi="Times New Roman"/>
          <w:sz w:val="28"/>
          <w:szCs w:val="28"/>
        </w:rPr>
        <w:t>рассчитываются по следующей формуле:</w:t>
      </w:r>
    </w:p>
    <w:p>
      <w:pPr>
        <w:pStyle w:val="Standard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R = Ко.г. / Кп.г. x 100, где: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Ко.г. - количество посещений библиотек, театрально-концертных мероприятий (единиц);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Кп.г. - количество посещений библиотек, театрально-концертных мероприятий в предыдущем году (единиц).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Удельный вес населения, участвующего в культурно-досуговых мероприятиях, проводимых муниципальными учреждениями культуры, и в работе любительских объединений (</w:t>
      </w:r>
      <w:r>
        <w:rPr>
          <w:rFonts w:cs="Times New Roman" w:ascii="Times New Roman" w:hAnsi="Times New Roman"/>
          <w:sz w:val="28"/>
          <w:szCs w:val="28"/>
          <w:lang w:val="en-US"/>
        </w:rPr>
        <w:t>U</w:t>
      </w:r>
      <w:r>
        <w:rPr>
          <w:rFonts w:cs="Times New Roman" w:ascii="Times New Roman" w:hAnsi="Times New Roman"/>
          <w:sz w:val="28"/>
          <w:szCs w:val="28"/>
        </w:rPr>
        <w:t xml:space="preserve">), </w:t>
      </w:r>
      <w:r>
        <w:rPr>
          <w:rFonts w:eastAsia="Times New Roman" w:cs="Times New Roman" w:ascii="Times New Roman" w:hAnsi="Times New Roman"/>
          <w:sz w:val="28"/>
          <w:szCs w:val="28"/>
        </w:rPr>
        <w:t>рассчитывается по следующей формуле:</w:t>
      </w:r>
    </w:p>
    <w:p>
      <w:pPr>
        <w:pStyle w:val="Standard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U</w:t>
      </w:r>
      <w:r>
        <w:rPr>
          <w:rFonts w:cs="Times New Roman" w:ascii="Times New Roman" w:hAnsi="Times New Roman"/>
          <w:sz w:val="28"/>
          <w:szCs w:val="28"/>
        </w:rPr>
        <w:t>=(</w:t>
      </w:r>
      <w:r>
        <w:rPr>
          <w:rFonts w:cs="Times New Roman" w:ascii="Times New Roman" w:hAnsi="Times New Roman"/>
          <w:sz w:val="28"/>
          <w:szCs w:val="28"/>
          <w:lang w:val="en-US"/>
        </w:rPr>
        <w:t>K</w:t>
      </w:r>
      <w:r>
        <w:rPr>
          <w:rFonts w:cs="Times New Roman" w:ascii="Times New Roman" w:hAnsi="Times New Roman"/>
          <w:sz w:val="28"/>
          <w:szCs w:val="28"/>
        </w:rPr>
        <w:t>к.ф.+ Кп.)/</w:t>
      </w:r>
      <w:r>
        <w:rPr>
          <w:rFonts w:cs="Times New Roman" w:ascii="Times New Roman" w:hAnsi="Times New Roman"/>
          <w:sz w:val="28"/>
          <w:szCs w:val="28"/>
          <w:lang w:val="en-US"/>
        </w:rPr>
        <w:t>K</w:t>
      </w:r>
      <w:r>
        <w:rPr>
          <w:rFonts w:cs="Times New Roman" w:ascii="Times New Roman" w:hAnsi="Times New Roman"/>
          <w:sz w:val="28"/>
          <w:szCs w:val="28"/>
        </w:rPr>
        <w:t>нас. Х 100, где:</w:t>
      </w:r>
    </w:p>
    <w:p>
      <w:pPr>
        <w:pStyle w:val="Standard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K</w:t>
      </w:r>
      <w:r>
        <w:rPr>
          <w:rFonts w:cs="Times New Roman" w:ascii="Times New Roman" w:hAnsi="Times New Roman"/>
          <w:sz w:val="28"/>
          <w:szCs w:val="28"/>
        </w:rPr>
        <w:t>к.ф. - количество участников клубных формирований;</w:t>
      </w:r>
    </w:p>
    <w:p>
      <w:pPr>
        <w:pStyle w:val="Standard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Кп. – количество посещений культурно-досуговых мероприятий;</w:t>
      </w:r>
    </w:p>
    <w:p>
      <w:pPr>
        <w:pStyle w:val="Standard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K</w:t>
      </w:r>
      <w:r>
        <w:rPr>
          <w:rFonts w:cs="Times New Roman" w:ascii="Times New Roman" w:hAnsi="Times New Roman"/>
          <w:sz w:val="28"/>
          <w:szCs w:val="28"/>
        </w:rPr>
        <w:t>нас. – численность населения района.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Охват детского населения района (установленного возраста) образовательными услугами детской школы искусств.</w:t>
      </w:r>
    </w:p>
    <w:p>
      <w:pPr>
        <w:pStyle w:val="Standard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= КоДШИ/Кдно х 100, где: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- охват детского населения района (установленного возраста)(процентов);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КоДШИ — количество обучающихся в ДШИ (человек),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>. Доля объектов культурного наследия, находящихся в удовлетворительном состоянии от общего количества объектов культурного наследия (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eastAsia="Times New Roman" w:cs="Times New Roman" w:ascii="Times New Roman" w:hAnsi="Times New Roman"/>
          <w:sz w:val="28"/>
          <w:szCs w:val="28"/>
        </w:rPr>
        <w:t>) рассчитывается по следующей формуле:</w:t>
      </w:r>
    </w:p>
    <w:p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 xml:space="preserve"> = 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</w:rPr>
        <w:t xml:space="preserve"> кол. окн в удовл. сост х 100, где:</w:t>
      </w:r>
    </w:p>
    <w:p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о кол. окн</w:t>
      </w:r>
    </w:p>
    <w:p>
      <w:pPr>
        <w:pStyle w:val="Standard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</w:rPr>
        <w:t xml:space="preserve"> о. кол. окн - общее количество объектов культурного наследия.</w:t>
      </w:r>
    </w:p>
    <w:p>
      <w:pPr>
        <w:pStyle w:val="Standard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</w:rPr>
        <w:t xml:space="preserve"> кол. окн в удовл. сост. – количество объектов культурного наследия, находящихся в удовлетворительном состоянии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Рост количества туристов, принявших участие в районных туристических маршрутах.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РКТ = Кто * 100 где: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Ктп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РКТ- рост количества туристов (проценты),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Кто- количество туристов в отчетный период,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Ктп- количество туристов в предыдущем году.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Доля приведенных в надлежащее состояние воинских захоронений и памятных знаков, увековечивающих память погибших при защите Отечества (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) от числа воинских захоронений и памятных знаков, находящихся на территории района.</w:t>
      </w:r>
    </w:p>
    <w:p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D=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Vотр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Vобщ</m:t>
            </m:r>
          </m:den>
        </m:f>
        <m:r>
          <w:rPr>
            <w:rFonts w:ascii="Cambria Math" w:hAnsi="Cambria Math"/>
          </w:rPr>
          <m:t xml:space="preserve">X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</m:oMath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Vотр. – количество приведенных в надлежащее состояние воинских захоронений и памятных знаков, увековечивающих память погибших при защите Отечества,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 общ. – общее количество воинских захоронений и памятных знаков, находящихся на территории района.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Отношение средней заработной платы работников</w:t>
      </w:r>
      <w:r>
        <w:rPr>
          <w:rFonts w:cs="Times New Roman" w:ascii="Times New Roman" w:hAnsi="Times New Roman"/>
          <w:bCs/>
          <w:sz w:val="28"/>
          <w:szCs w:val="28"/>
        </w:rPr>
        <w:t xml:space="preserve"> муниципальных </w:t>
      </w:r>
      <w:r>
        <w:rPr>
          <w:rFonts w:cs="Times New Roman" w:ascii="Times New Roman" w:hAnsi="Times New Roman"/>
          <w:sz w:val="28"/>
          <w:szCs w:val="28"/>
        </w:rPr>
        <w:t>учреждений культуры к средней заработной плате в Псковской области,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рассчитывается по следующей формуле:</w:t>
      </w:r>
    </w:p>
    <w:p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= З ср. культ. Х 100, где:</w:t>
      </w:r>
    </w:p>
    <w:p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 ср. обл.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 ср культ. – размер средней заработной платы работников учреждений культуры,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 ср. обл.- размер средней заработной платы в Псковской области.</w:t>
      </w:r>
    </w:p>
    <w:p>
      <w:pPr>
        <w:pStyle w:val="Standard"/>
        <w:ind w:firstLine="28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Значение индикатора предполагается в соответствии с утвержденным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hyperlink w:anchor="Par30">
        <w:r>
          <w:rPr>
            <w:rStyle w:val="Style14"/>
            <w:rFonts w:cs="Times New Roman" w:ascii="Times New Roman" w:hAnsi="Times New Roman"/>
            <w:color w:val="000000"/>
            <w:sz w:val="28"/>
            <w:szCs w:val="28"/>
            <w:u w:val="none"/>
          </w:rPr>
          <w:t>План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ом</w:t>
      </w:r>
      <w:r>
        <w:rPr>
          <w:rFonts w:cs="Times New Roman" w:ascii="Times New Roman" w:hAnsi="Times New Roman"/>
          <w:sz w:val="28"/>
          <w:szCs w:val="28"/>
        </w:rPr>
        <w:t xml:space="preserve"> мероприятий («дорожной карты») в сфере культуры.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firstLine="284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ind w:firstLine="284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7.2. Целевые индикаторы муниципальной программы</w:t>
      </w:r>
    </w:p>
    <w:p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206" w:type="dxa"/>
        <w:jc w:val="left"/>
        <w:tblInd w:w="10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66"/>
        <w:gridCol w:w="2694"/>
        <w:gridCol w:w="1336"/>
        <w:gridCol w:w="1074"/>
        <w:gridCol w:w="1134"/>
        <w:gridCol w:w="1134"/>
        <w:gridCol w:w="1134"/>
        <w:gridCol w:w="1132"/>
      </w:tblGrid>
      <w:tr>
        <w:trPr>
          <w:trHeight w:val="276" w:hRule="atLeast"/>
        </w:trPr>
        <w:tc>
          <w:tcPr>
            <w:tcW w:w="5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</w:rPr>
              <w:t>№</w:t>
            </w:r>
          </w:p>
          <w:p>
            <w:pPr>
              <w:pStyle w:val="Style22"/>
              <w:rPr>
                <w:rFonts w:cs="Times New Roman"/>
                <w:b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п. п.</w:t>
            </w:r>
          </w:p>
        </w:tc>
        <w:tc>
          <w:tcPr>
            <w:tcW w:w="26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b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Наименование целевого индикатора</w:t>
            </w:r>
          </w:p>
        </w:tc>
        <w:tc>
          <w:tcPr>
            <w:tcW w:w="133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b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Единицы измерения</w:t>
            </w:r>
          </w:p>
        </w:tc>
        <w:tc>
          <w:tcPr>
            <w:tcW w:w="5608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Значения целевых индикаторов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3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20</w:t>
            </w:r>
            <w:r>
              <w:rPr>
                <w:rFonts w:cs="Times New Roman"/>
                <w:lang w:val="ru-RU"/>
              </w:rPr>
              <w:t>21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год</w:t>
            </w:r>
          </w:p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базовый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>
              <w:rPr>
                <w:rFonts w:cs="Times New Roman"/>
                <w:lang w:val="ru-RU"/>
              </w:rPr>
              <w:t>22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>
              <w:rPr>
                <w:rFonts w:cs="Times New Roman"/>
                <w:lang w:val="ru-RU"/>
              </w:rPr>
              <w:t>23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>
              <w:rPr>
                <w:rFonts w:cs="Times New Roman"/>
                <w:lang w:val="ru-RU"/>
              </w:rPr>
              <w:t>24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2025 год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69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Рост числа посещений библиотек, в том числе посещений веб-сайтов библиотек</w:t>
            </w:r>
          </w:p>
        </w:tc>
        <w:tc>
          <w:tcPr>
            <w:tcW w:w="133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0,</w:t>
            </w: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0,</w:t>
            </w: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0,</w:t>
            </w: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0,</w:t>
            </w: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69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Увеличение количества посещений театрально-концертных мероприятий</w:t>
            </w:r>
          </w:p>
        </w:tc>
        <w:tc>
          <w:tcPr>
            <w:tcW w:w="133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4,2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4,2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4,2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4,2</w:t>
            </w:r>
          </w:p>
        </w:tc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4,2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69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Удельный вес населения, участвующего в культурно-досуговых мероприятиях и в работе любительских объединений муниципальных учреждений культуры</w:t>
            </w:r>
          </w:p>
        </w:tc>
        <w:tc>
          <w:tcPr>
            <w:tcW w:w="133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70,0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70,0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70,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70,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70,0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269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Доля объектов культурного наследия, находящихся в удовлетворительном состоянии, от общего количества объектов культурного наследия</w:t>
            </w:r>
          </w:p>
        </w:tc>
        <w:tc>
          <w:tcPr>
            <w:tcW w:w="133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36,8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36,8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36,</w:t>
            </w: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36,8</w:t>
            </w:r>
          </w:p>
        </w:tc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36,8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>.</w:t>
            </w:r>
          </w:p>
        </w:tc>
        <w:tc>
          <w:tcPr>
            <w:tcW w:w="269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4"/>
                <w:lang w:eastAsia="ru-RU"/>
              </w:rPr>
              <w:t>Рост количества туристов, принявших участие в районных туристических маршрутах</w:t>
            </w:r>
          </w:p>
        </w:tc>
        <w:tc>
          <w:tcPr>
            <w:tcW w:w="133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%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1,4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2,0</w:t>
            </w:r>
          </w:p>
        </w:tc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2,0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6</w:t>
            </w:r>
            <w:r>
              <w:rPr>
                <w:rFonts w:cs="Times New Roman"/>
              </w:rPr>
              <w:t>.</w:t>
            </w:r>
          </w:p>
        </w:tc>
        <w:tc>
          <w:tcPr>
            <w:tcW w:w="269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Отношение средней заработной платы работников</w:t>
            </w:r>
            <w:r>
              <w:rPr>
                <w:rFonts w:cs="Times New Roman" w:ascii="Times New Roman" w:hAnsi="Times New Roman"/>
                <w:bCs/>
              </w:rPr>
              <w:t xml:space="preserve"> муниципальных </w:t>
            </w:r>
            <w:r>
              <w:rPr>
                <w:rFonts w:cs="Times New Roman" w:ascii="Times New Roman" w:hAnsi="Times New Roman"/>
              </w:rPr>
              <w:t>учреждений культуры к средней заработной плате в Псковской области</w:t>
            </w:r>
          </w:p>
        </w:tc>
        <w:tc>
          <w:tcPr>
            <w:tcW w:w="133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22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</w:tbl>
    <w:p>
      <w:pPr>
        <w:sectPr>
          <w:type w:val="nextPage"/>
          <w:pgSz w:w="11906" w:h="16838"/>
          <w:pgMar w:left="993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uppressAutoHyphens w:val="false"/>
        <w:ind w:firstLine="284"/>
        <w:jc w:val="right"/>
        <w:rPr>
          <w:rFonts w:ascii="Times New Roman" w:hAnsi="Times New Roman" w:eastAsia="" w:cs="Times New Roman" w:eastAsiaTheme="minorEastAsia"/>
          <w:kern w:val="0"/>
          <w:lang w:eastAsia="ru-RU" w:bidi="ar-SA"/>
        </w:rPr>
      </w:pPr>
      <w:r>
        <w:rPr>
          <w:rFonts w:eastAsia="" w:cs="Times New Roman" w:ascii="Times New Roman" w:hAnsi="Times New Roman" w:eastAsiaTheme="minorEastAsia"/>
          <w:kern w:val="0"/>
          <w:lang w:eastAsia="ru-RU" w:bidi="ar-SA"/>
        </w:rPr>
        <w:t>Приложение 1</w:t>
      </w:r>
    </w:p>
    <w:p>
      <w:pPr>
        <w:pStyle w:val="Normal"/>
        <w:suppressAutoHyphens w:val="false"/>
        <w:ind w:firstLine="284"/>
        <w:rPr>
          <w:rFonts w:ascii="Times New Roman" w:hAnsi="Times New Roman" w:eastAsia="" w:cs="Times New Roman" w:eastAsiaTheme="minorEastAsia"/>
          <w:kern w:val="0"/>
          <w:lang w:eastAsia="ru-RU" w:bidi="ar-SA"/>
        </w:rPr>
      </w:pPr>
      <w:r>
        <w:rPr>
          <w:rFonts w:eastAsia="" w:cs="Times New Roman" w:eastAsiaTheme="minorEastAsia" w:ascii="Times New Roman" w:hAnsi="Times New Roman"/>
          <w:kern w:val="0"/>
          <w:lang w:eastAsia="ru-RU" w:bidi="ar-SA"/>
        </w:rPr>
      </w:r>
    </w:p>
    <w:p>
      <w:pPr>
        <w:pStyle w:val="Normal"/>
        <w:suppressAutoHyphens w:val="false"/>
        <w:ind w:firstLine="284"/>
        <w:jc w:val="center"/>
        <w:rPr>
          <w:rFonts w:ascii="Times New Roman" w:hAnsi="Times New Roman" w:eastAsia="" w:cs="Times New Roman" w:eastAsiaTheme="minorEastAsia"/>
          <w:b/>
          <w:b/>
          <w:color w:val="000000"/>
          <w:kern w:val="0"/>
          <w:lang w:eastAsia="ru-RU" w:bidi="ar-SA"/>
        </w:rPr>
      </w:pPr>
      <w:r>
        <w:rPr>
          <w:rFonts w:eastAsia="" w:cs="Times New Roman" w:ascii="Times New Roman" w:hAnsi="Times New Roman" w:eastAsiaTheme="minorEastAsia"/>
          <w:b/>
          <w:color w:val="000000"/>
          <w:kern w:val="0"/>
          <w:lang w:eastAsia="ru-RU" w:bidi="ar-SA"/>
        </w:rPr>
        <w:t>СВЕДЕНИЯ</w:t>
      </w:r>
    </w:p>
    <w:p>
      <w:pPr>
        <w:pStyle w:val="Normal"/>
        <w:suppressAutoHyphens w:val="false"/>
        <w:ind w:firstLine="284"/>
        <w:jc w:val="center"/>
        <w:rPr>
          <w:rFonts w:ascii="Times New Roman" w:hAnsi="Times New Roman" w:eastAsia="" w:cs="Times New Roman" w:eastAsiaTheme="minorEastAsia"/>
          <w:b/>
          <w:b/>
          <w:kern w:val="0"/>
          <w:lang w:eastAsia="ru-RU" w:bidi="ar-SA"/>
        </w:rPr>
      </w:pPr>
      <w:r>
        <w:rPr>
          <w:rFonts w:eastAsia="" w:cs="Times New Roman" w:ascii="Times New Roman" w:hAnsi="Times New Roman" w:eastAsiaTheme="minorEastAsia"/>
          <w:b/>
          <w:color w:val="000000"/>
          <w:kern w:val="0"/>
          <w:lang w:eastAsia="ru-RU" w:bidi="ar-SA"/>
        </w:rPr>
        <w:t>О СОСТАВЕ И ЗНАЧЕНИЯХ ЦЕЛЕВЫХ ПОКАЗАТЕЛЕЙ МУНИЦИПАЛЬНОЙ ПРОГРАММЫ</w:t>
      </w:r>
    </w:p>
    <w:p>
      <w:pPr>
        <w:pStyle w:val="Normal"/>
        <w:suppressAutoHyphens w:val="false"/>
        <w:ind w:firstLine="284"/>
        <w:rPr>
          <w:rFonts w:ascii="Times New Roman" w:hAnsi="Times New Roman" w:eastAsia="" w:cs="Times New Roman" w:eastAsiaTheme="minorEastAsia"/>
          <w:kern w:val="0"/>
          <w:lang w:eastAsia="ru-RU" w:bidi="ar-SA"/>
        </w:rPr>
      </w:pPr>
      <w:r>
        <w:rPr>
          <w:rFonts w:eastAsia="" w:cs="Times New Roman" w:eastAsiaTheme="minorEastAsia" w:ascii="Times New Roman" w:hAnsi="Times New Roman"/>
          <w:kern w:val="0"/>
          <w:lang w:eastAsia="ru-RU" w:bidi="ar-SA"/>
        </w:rPr>
      </w:r>
    </w:p>
    <w:p>
      <w:pPr>
        <w:pStyle w:val="Normal"/>
        <w:suppressAutoHyphens w:val="false"/>
        <w:ind w:firstLine="284"/>
        <w:rPr>
          <w:rFonts w:ascii="Times New Roman" w:hAnsi="Times New Roman" w:eastAsia="" w:cs="Times New Roman" w:eastAsiaTheme="minorEastAsia"/>
          <w:kern w:val="0"/>
          <w:lang w:eastAsia="ru-RU" w:bidi="ar-SA"/>
        </w:rPr>
      </w:pPr>
      <w:r>
        <w:rPr>
          <w:rFonts w:eastAsia="" w:cs="Times New Roman" w:eastAsiaTheme="minorEastAsia" w:ascii="Times New Roman" w:hAnsi="Times New Roman"/>
          <w:kern w:val="0"/>
          <w:lang w:eastAsia="ru-RU" w:bidi="ar-SA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9187815" cy="2377440"/>
                <wp:effectExtent l="0" t="0" r="0" b="0"/>
                <wp:wrapSquare wrapText="bothSides"/>
                <wp:docPr id="1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7815" cy="237744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258" w:topFromText="0" w:vertAnchor="text"/>
                              <w:tblW w:w="14469" w:type="dxa"/>
                              <w:jc w:val="center"/>
                              <w:tblInd w:w="0" w:type="dxa"/>
                              <w:tblBorders>
                                <w:top w:val="single" w:sz="8" w:space="0" w:color="000001"/>
                                <w:left w:val="single" w:sz="8" w:space="0" w:color="000001"/>
                                <w:bottom w:val="single" w:sz="8" w:space="0" w:color="000001"/>
                                <w:right w:val="single" w:sz="8" w:space="0" w:color="000001"/>
                                <w:insideH w:val="single" w:sz="8" w:space="0" w:color="000001"/>
                                <w:insideV w:val="single" w:sz="8" w:space="0" w:color="000001"/>
                              </w:tblBorders>
                              <w:tblCellMar>
                                <w:top w:w="0" w:type="dxa"/>
                                <w:left w:w="-10" w:type="dxa"/>
                                <w:bottom w:w="0" w:type="dxa"/>
                                <w:right w:w="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405"/>
                              <w:gridCol w:w="5133"/>
                              <w:gridCol w:w="2551"/>
                              <w:gridCol w:w="1843"/>
                              <w:gridCol w:w="142"/>
                              <w:gridCol w:w="850"/>
                              <w:gridCol w:w="992"/>
                              <w:gridCol w:w="993"/>
                              <w:gridCol w:w="849"/>
                              <w:gridCol w:w="709"/>
                            </w:tblGrid>
                            <w:tr>
                              <w:trPr>
                                <w:tblHeader w:val="true"/>
                                <w:trHeight w:val="246" w:hRule="atLeast"/>
                              </w:trPr>
                              <w:tc>
                                <w:tcPr>
                                  <w:tcW w:w="405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Наименование целевого показателя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7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905" w:leader="none"/>
                                      <w:tab w:val="center" w:pos="9120" w:leader="none"/>
                                    </w:tabs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Значения целевых показателей Значения целевых показателей</w:t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true"/>
                                <w:trHeight w:val="528" w:hRule="atLeast"/>
                              </w:trPr>
                              <w:tc>
                                <w:tcPr>
                                  <w:tcW w:w="405" w:type="dxa"/>
                                  <w:vMerge w:val="continue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>
                                      <w:rFonts w:ascii="Times New Roman" w:hAnsi="Times New Roman" w:eastAsia="" w:cs="Times New Roman" w:eastAsiaTheme="minorEastAsia"/>
                                      <w:kern w:val="0"/>
                                      <w:lang w:eastAsia="ru-RU" w:bidi="ar-SA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 w:ascii="Times New Roman" w:hAnsi="Times New Roman"/>
                                      <w:kern w:val="0"/>
                                      <w:lang w:eastAsia="ru-RU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vMerge w:val="continue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>
                                      <w:rFonts w:ascii="Times New Roman" w:hAnsi="Times New Roman" w:eastAsia="" w:cs="Times New Roman" w:eastAsiaTheme="minorEastAsia"/>
                                      <w:kern w:val="0"/>
                                      <w:lang w:eastAsia="ru-RU" w:bidi="ar-SA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 w:ascii="Times New Roman" w:hAnsi="Times New Roman"/>
                                      <w:kern w:val="0"/>
                                      <w:lang w:eastAsia="ru-RU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 w:val="continue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>
                                      <w:rFonts w:ascii="Times New Roman" w:hAnsi="Times New Roman" w:eastAsia="" w:cs="Times New Roman" w:eastAsiaTheme="minorEastAsia"/>
                                      <w:kern w:val="0"/>
                                      <w:lang w:eastAsia="ru-RU" w:bidi="ar-SA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 w:ascii="Times New Roman" w:hAnsi="Times New Roman"/>
                                      <w:kern w:val="0"/>
                                      <w:lang w:eastAsia="ru-RU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4" w:space="0" w:color="00000A"/>
                                    <w:insideH w:val="single" w:sz="8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8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1"/>
                                    <w:left w:val="single" w:sz="4" w:space="0" w:color="00000A"/>
                                    <w:bottom w:val="single" w:sz="8" w:space="0" w:color="000001"/>
                                    <w:right w:val="single" w:sz="4" w:space="0" w:color="00000A"/>
                                    <w:insideH w:val="single" w:sz="8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0" w:leader="none"/>
                                      <w:tab w:val="center" w:pos="6825" w:leader="none"/>
                                    </w:tabs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1"/>
                                    <w:left w:val="single" w:sz="4" w:space="0" w:color="00000A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40" w:leader="none"/>
                                      <w:tab w:val="center" w:pos="6825" w:leader="none"/>
                                    </w:tabs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true"/>
                                <w:trHeight w:val="235" w:hRule="atLeast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4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kern w:val="0"/>
                                      <w:lang w:eastAsia="ru-RU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1"/>
                                    <w:left w:val="single" w:sz="4" w:space="0" w:color="00000A"/>
                                    <w:bottom w:val="single" w:sz="8" w:space="0" w:color="000001"/>
                                    <w:right w:val="single" w:sz="4" w:space="0" w:color="00000A"/>
                                    <w:insideH w:val="single" w:sz="8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>
                                      <w:rFonts w:ascii="Times New Roman" w:hAnsi="Times New Roman" w:eastAsia="" w:cs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 w:ascii="Times New Roman" w:hAnsi="Times New Roman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1"/>
                                    <w:left w:val="single" w:sz="4" w:space="0" w:color="00000A"/>
                                    <w:bottom w:val="single" w:sz="8" w:space="0" w:color="000001"/>
                                    <w:right w:val="single" w:sz="4" w:space="0" w:color="00000A"/>
                                    <w:insideH w:val="single" w:sz="8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>
                                      <w:rFonts w:ascii="Times New Roman" w:hAnsi="Times New Roman" w:eastAsia="" w:cs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 w:ascii="Times New Roman" w:hAnsi="Times New Roman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1"/>
                                    <w:left w:val="single" w:sz="4" w:space="0" w:color="00000A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>
                                      <w:rFonts w:ascii="Times New Roman" w:hAnsi="Times New Roman" w:eastAsia="" w:cs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 w:ascii="Times New Roman" w:hAnsi="Times New Roman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14467" w:type="dxa"/>
                                  <w:gridSpan w:val="10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kern w:val="0"/>
                                      <w:lang w:eastAsia="ru-RU" w:bidi="ar-SA"/>
                                    </w:rPr>
                                    <w:t>Муниципальная программа « Развитие культуры в муниципальном образовании»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8" w:hRule="atLeast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рост числа посещений библиотек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ед.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8.50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8.50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8.50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4" w:space="0" w:color="00000A"/>
                                    <w:insideH w:val="single" w:sz="8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8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8,50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1"/>
                                    <w:left w:val="single" w:sz="4" w:space="0" w:color="00000A"/>
                                    <w:bottom w:val="single" w:sz="8" w:space="0" w:color="000001"/>
                                    <w:right w:val="single" w:sz="4" w:space="0" w:color="00000A"/>
                                    <w:insideH w:val="single" w:sz="8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8,50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1"/>
                                    <w:left w:val="single" w:sz="4" w:space="0" w:color="00000A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>
                                      <w:rFonts w:ascii="Times New Roman" w:hAnsi="Times New Roman" w:eastAsia="" w:cs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 w:ascii="Times New Roman" w:hAnsi="Times New Roman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Удовлетворенность населения качеством предоставляемых услуг в сфере культуры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60.00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60.00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60.00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4" w:space="0" w:color="00000A"/>
                                    <w:insideH w:val="single" w:sz="8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8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60,00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1"/>
                                    <w:left w:val="single" w:sz="4" w:space="0" w:color="00000A"/>
                                    <w:bottom w:val="single" w:sz="8" w:space="0" w:color="000001"/>
                                    <w:right w:val="single" w:sz="4" w:space="0" w:color="00000A"/>
                                    <w:insideH w:val="single" w:sz="8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60,00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1"/>
                                    <w:left w:val="single" w:sz="4" w:space="0" w:color="00000A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>
                                      <w:rFonts w:ascii="Times New Roman" w:hAnsi="Times New Roman" w:eastAsia="" w:cs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 w:ascii="Times New Roman" w:hAnsi="Times New Roman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14467" w:type="dxa"/>
                                  <w:gridSpan w:val="10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>
                                      <w:rFonts w:ascii="Times New Roman" w:hAnsi="Times New Roman" w:eastAsia="" w:cs="Times New Roman" w:eastAsiaTheme="minorEastAsia"/>
                                      <w:kern w:val="0"/>
                                      <w:lang w:eastAsia="ru-RU" w:bidi="ar-SA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 w:ascii="Times New Roman" w:hAnsi="Times New Roman"/>
                                      <w:kern w:val="0"/>
                                      <w:lang w:eastAsia="ru-RU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 xml:space="preserve">Количество проведенных мероприятий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Ед.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902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902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902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4" w:space="0" w:color="00000A"/>
                                    <w:insideH w:val="single" w:sz="8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8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902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1"/>
                                    <w:left w:val="single" w:sz="4" w:space="0" w:color="00000A"/>
                                    <w:bottom w:val="single" w:sz="8" w:space="0" w:color="000001"/>
                                    <w:right w:val="single" w:sz="4" w:space="0" w:color="00000A"/>
                                    <w:insideH w:val="single" w:sz="8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902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1"/>
                                    <w:left w:val="single" w:sz="4" w:space="0" w:color="00000A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>
                                      <w:rFonts w:ascii="Times New Roman" w:hAnsi="Times New Roman" w:eastAsia="" w:cs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 w:ascii="Times New Roman" w:hAnsi="Times New Roman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Удовлетворенность населения качеством предоставляемых услуг в сфере культуры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60.00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60.00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60.00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4" w:space="0" w:color="00000A"/>
                                    <w:insideH w:val="single" w:sz="8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8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60,00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1"/>
                                    <w:left w:val="single" w:sz="4" w:space="0" w:color="00000A"/>
                                    <w:bottom w:val="single" w:sz="8" w:space="0" w:color="000001"/>
                                    <w:right w:val="single" w:sz="4" w:space="0" w:color="00000A"/>
                                    <w:insideH w:val="single" w:sz="8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/>
                                  </w:pPr>
                                  <w:r>
                                    <w:rPr>
                                      <w:rFonts w:eastAsia="" w:cs="Times New Roman" w:ascii="Times New Roman" w:hAnsi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  <w:t>60,00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1"/>
                                    <w:left w:val="single" w:sz="4" w:space="0" w:color="00000A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ind w:firstLine="10"/>
                                    <w:rPr>
                                      <w:rFonts w:ascii="Times New Roman" w:hAnsi="Times New Roman" w:eastAsia="" w:cs="Times New Roman" w:eastAsiaTheme="minorEastAsia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</w:pPr>
                                  <w:r>
                                    <w:rPr>
                                      <w:rFonts w:eastAsia="" w:cs="Times New Roman" w:eastAsiaTheme="minorEastAsia" w:ascii="Times New Roman" w:hAnsi="Times New Roman"/>
                                      <w:color w:val="000000"/>
                                      <w:kern w:val="0"/>
                                      <w:lang w:eastAsia="ru-RU" w:bidi="ar-SA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23.45pt;height:187.2pt;mso-wrap-distance-left:9pt;mso-wrap-distance-right:9pt;mso-wrap-distance-top:0pt;mso-wrap-distance-bottom:0pt;margin-top:12.9pt;mso-position-vertical-relative:text;margin-left:21.8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center" w:tblpY="258" w:topFromText="0" w:vertAnchor="text"/>
                        <w:tblW w:w="14469" w:type="dxa"/>
                        <w:jc w:val="center"/>
                        <w:tblInd w:w="0" w:type="dxa"/>
                        <w:tbl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  <w:insideH w:val="single" w:sz="8" w:space="0" w:color="000001"/>
                          <w:insideV w:val="single" w:sz="8" w:space="0" w:color="000001"/>
                        </w:tblBorders>
                        <w:tblCellMar>
                          <w:top w:w="0" w:type="dxa"/>
                          <w:left w:w="-10" w:type="dxa"/>
                          <w:bottom w:w="0" w:type="dxa"/>
                          <w:right w:w="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405"/>
                        <w:gridCol w:w="5133"/>
                        <w:gridCol w:w="2551"/>
                        <w:gridCol w:w="1843"/>
                        <w:gridCol w:w="142"/>
                        <w:gridCol w:w="850"/>
                        <w:gridCol w:w="992"/>
                        <w:gridCol w:w="993"/>
                        <w:gridCol w:w="849"/>
                        <w:gridCol w:w="709"/>
                      </w:tblGrid>
                      <w:tr>
                        <w:trPr>
                          <w:tblHeader w:val="true"/>
                          <w:trHeight w:val="246" w:hRule="atLeast"/>
                        </w:trPr>
                        <w:tc>
                          <w:tcPr>
                            <w:tcW w:w="405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 xml:space="preserve">№ </w:t>
                            </w: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133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Наименование целевого показателя</w:t>
                            </w:r>
                          </w:p>
                        </w:tc>
                        <w:tc>
                          <w:tcPr>
                            <w:tcW w:w="2551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7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1905" w:leader="none"/>
                                <w:tab w:val="center" w:pos="9120" w:leader="none"/>
                              </w:tabs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Значения целевых показателей Значения целевых показателей</w:t>
                            </w:r>
                          </w:p>
                        </w:tc>
                      </w:tr>
                      <w:tr>
                        <w:trPr>
                          <w:tblHeader w:val="true"/>
                          <w:trHeight w:val="528" w:hRule="atLeast"/>
                        </w:trPr>
                        <w:tc>
                          <w:tcPr>
                            <w:tcW w:w="405" w:type="dxa"/>
                            <w:vMerge w:val="continue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>
                                <w:rFonts w:ascii="Times New Roman" w:hAnsi="Times New Roman" w:eastAsia="" w:cs="Times New Roman" w:eastAsiaTheme="minorEastAsia"/>
                                <w:kern w:val="0"/>
                                <w:lang w:eastAsia="ru-RU" w:bidi="ar-SA"/>
                              </w:rPr>
                            </w:pPr>
                            <w:r>
                              <w:rPr>
                                <w:rFonts w:eastAsia="" w:cs="Times New Roman" w:eastAsiaTheme="minorEastAsia" w:ascii="Times New Roman" w:hAnsi="Times New Roman"/>
                                <w:kern w:val="0"/>
                                <w:lang w:eastAsia="ru-RU" w:bidi="ar-SA"/>
                              </w:rPr>
                            </w:r>
                          </w:p>
                        </w:tc>
                        <w:tc>
                          <w:tcPr>
                            <w:tcW w:w="5133" w:type="dxa"/>
                            <w:vMerge w:val="continue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>
                                <w:rFonts w:ascii="Times New Roman" w:hAnsi="Times New Roman" w:eastAsia="" w:cs="Times New Roman" w:eastAsiaTheme="minorEastAsia"/>
                                <w:kern w:val="0"/>
                                <w:lang w:eastAsia="ru-RU" w:bidi="ar-SA"/>
                              </w:rPr>
                            </w:pPr>
                            <w:r>
                              <w:rPr>
                                <w:rFonts w:eastAsia="" w:cs="Times New Roman" w:eastAsiaTheme="minorEastAsia" w:ascii="Times New Roman" w:hAnsi="Times New Roman"/>
                                <w:kern w:val="0"/>
                                <w:lang w:eastAsia="ru-RU" w:bidi="ar-SA"/>
                              </w:rPr>
                            </w:r>
                          </w:p>
                        </w:tc>
                        <w:tc>
                          <w:tcPr>
                            <w:tcW w:w="2551" w:type="dxa"/>
                            <w:vMerge w:val="continue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>
                                <w:rFonts w:ascii="Times New Roman" w:hAnsi="Times New Roman" w:eastAsia="" w:cs="Times New Roman" w:eastAsiaTheme="minorEastAsia"/>
                                <w:kern w:val="0"/>
                                <w:lang w:eastAsia="ru-RU" w:bidi="ar-SA"/>
                              </w:rPr>
                            </w:pPr>
                            <w:r>
                              <w:rPr>
                                <w:rFonts w:eastAsia="" w:cs="Times New Roman" w:eastAsiaTheme="minorEastAsia" w:ascii="Times New Roman" w:hAnsi="Times New Roman"/>
                                <w:kern w:val="0"/>
                                <w:lang w:eastAsia="ru-RU" w:bidi="ar-SA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4" w:space="0" w:color="00000A"/>
                              <w:insideH w:val="single" w:sz="8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8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8" w:space="0" w:color="000001"/>
                              <w:left w:val="single" w:sz="4" w:space="0" w:color="00000A"/>
                              <w:bottom w:val="single" w:sz="8" w:space="0" w:color="000001"/>
                              <w:right w:val="single" w:sz="4" w:space="0" w:color="00000A"/>
                              <w:insideH w:val="single" w:sz="8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240" w:leader="none"/>
                                <w:tab w:val="center" w:pos="6825" w:leader="none"/>
                              </w:tabs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1"/>
                              <w:left w:val="single" w:sz="4" w:space="0" w:color="00000A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103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240" w:leader="none"/>
                                <w:tab w:val="center" w:pos="6825" w:leader="none"/>
                              </w:tabs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2025</w:t>
                            </w:r>
                          </w:p>
                        </w:tc>
                      </w:tr>
                      <w:tr>
                        <w:trPr>
                          <w:tblHeader w:val="true"/>
                          <w:trHeight w:val="235" w:hRule="atLeast"/>
                        </w:trPr>
                        <w:tc>
                          <w:tcPr>
                            <w:tcW w:w="40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4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kern w:val="0"/>
                                <w:lang w:eastAsia="ru-RU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1"/>
                              <w:left w:val="single" w:sz="4" w:space="0" w:color="00000A"/>
                              <w:bottom w:val="single" w:sz="8" w:space="0" w:color="000001"/>
                              <w:right w:val="single" w:sz="4" w:space="0" w:color="00000A"/>
                              <w:insideH w:val="single" w:sz="8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>
                                <w:rFonts w:ascii="Times New Roman" w:hAnsi="Times New Roman" w:eastAsia="" w:cs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</w:pPr>
                            <w:r>
                              <w:rPr>
                                <w:rFonts w:eastAsia="" w:cs="Times New Roman" w:eastAsiaTheme="minorEastAsia" w:ascii="Times New Roman" w:hAnsi="Times New Roman"/>
                                <w:color w:val="000000"/>
                                <w:kern w:val="0"/>
                                <w:lang w:eastAsia="ru-RU" w:bidi="ar-SA"/>
                              </w:rPr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8" w:space="0" w:color="000001"/>
                              <w:left w:val="single" w:sz="4" w:space="0" w:color="00000A"/>
                              <w:bottom w:val="single" w:sz="8" w:space="0" w:color="000001"/>
                              <w:right w:val="single" w:sz="4" w:space="0" w:color="00000A"/>
                              <w:insideH w:val="single" w:sz="8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>
                                <w:rFonts w:ascii="Times New Roman" w:hAnsi="Times New Roman" w:eastAsia="" w:cs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</w:pPr>
                            <w:r>
                              <w:rPr>
                                <w:rFonts w:eastAsia="" w:cs="Times New Roman" w:eastAsiaTheme="minorEastAsia" w:ascii="Times New Roman" w:hAnsi="Times New Roman"/>
                                <w:color w:val="000000"/>
                                <w:kern w:val="0"/>
                                <w:lang w:eastAsia="ru-RU" w:bidi="ar-SA"/>
                              </w:rPr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1"/>
                              <w:left w:val="single" w:sz="4" w:space="0" w:color="00000A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103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>
                                <w:rFonts w:ascii="Times New Roman" w:hAnsi="Times New Roman" w:eastAsia="" w:cs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</w:pPr>
                            <w:r>
                              <w:rPr>
                                <w:rFonts w:eastAsia="" w:cs="Times New Roman" w:eastAsiaTheme="minorEastAsia" w:ascii="Times New Roman" w:hAnsi="Times New Roman"/>
                                <w:color w:val="000000"/>
                                <w:kern w:val="0"/>
                                <w:lang w:eastAsia="ru-RU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14467" w:type="dxa"/>
                            <w:gridSpan w:val="10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kern w:val="0"/>
                                <w:lang w:eastAsia="ru-RU" w:bidi="ar-SA"/>
                              </w:rPr>
                              <w:t>Муниципальная программа « Развитие культуры в муниципальном образовании»</w:t>
                            </w:r>
                          </w:p>
                        </w:tc>
                      </w:tr>
                      <w:tr>
                        <w:trPr>
                          <w:trHeight w:val="98" w:hRule="atLeast"/>
                        </w:trPr>
                        <w:tc>
                          <w:tcPr>
                            <w:tcW w:w="40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3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рост числа посещений библиотек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ед.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8.50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8.50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8.50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4" w:space="0" w:color="00000A"/>
                              <w:insideH w:val="single" w:sz="8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8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8,50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8" w:space="0" w:color="000001"/>
                              <w:left w:val="single" w:sz="4" w:space="0" w:color="00000A"/>
                              <w:bottom w:val="single" w:sz="8" w:space="0" w:color="000001"/>
                              <w:right w:val="single" w:sz="4" w:space="0" w:color="00000A"/>
                              <w:insideH w:val="single" w:sz="8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8,50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1"/>
                              <w:left w:val="single" w:sz="4" w:space="0" w:color="00000A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103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>
                                <w:rFonts w:ascii="Times New Roman" w:hAnsi="Times New Roman" w:eastAsia="" w:cs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</w:pPr>
                            <w:r>
                              <w:rPr>
                                <w:rFonts w:eastAsia="" w:cs="Times New Roman" w:eastAsiaTheme="minorEastAsia" w:ascii="Times New Roman" w:hAnsi="Times New Roman"/>
                                <w:color w:val="000000"/>
                                <w:kern w:val="0"/>
                                <w:lang w:eastAsia="ru-RU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0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3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Удовлетворенность населения качеством предоставляемых услуг в сфере культуры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60.00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60.00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60.00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4" w:space="0" w:color="00000A"/>
                              <w:insideH w:val="single" w:sz="8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8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60,00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8" w:space="0" w:color="000001"/>
                              <w:left w:val="single" w:sz="4" w:space="0" w:color="00000A"/>
                              <w:bottom w:val="single" w:sz="8" w:space="0" w:color="000001"/>
                              <w:right w:val="single" w:sz="4" w:space="0" w:color="00000A"/>
                              <w:insideH w:val="single" w:sz="8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60,00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1"/>
                              <w:left w:val="single" w:sz="4" w:space="0" w:color="00000A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103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>
                                <w:rFonts w:ascii="Times New Roman" w:hAnsi="Times New Roman" w:eastAsia="" w:cs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</w:pPr>
                            <w:r>
                              <w:rPr>
                                <w:rFonts w:eastAsia="" w:cs="Times New Roman" w:eastAsiaTheme="minorEastAsia" w:ascii="Times New Roman" w:hAnsi="Times New Roman"/>
                                <w:color w:val="000000"/>
                                <w:kern w:val="0"/>
                                <w:lang w:eastAsia="ru-RU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14467" w:type="dxa"/>
                            <w:gridSpan w:val="10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>
                                <w:rFonts w:ascii="Times New Roman" w:hAnsi="Times New Roman" w:eastAsia="" w:cs="Times New Roman" w:eastAsiaTheme="minorEastAsia"/>
                                <w:kern w:val="0"/>
                                <w:lang w:eastAsia="ru-RU" w:bidi="ar-SA"/>
                              </w:rPr>
                            </w:pPr>
                            <w:r>
                              <w:rPr>
                                <w:rFonts w:eastAsia="" w:cs="Times New Roman" w:eastAsiaTheme="minorEastAsia" w:ascii="Times New Roman" w:hAnsi="Times New Roman"/>
                                <w:kern w:val="0"/>
                                <w:lang w:eastAsia="ru-RU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0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513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 xml:space="preserve">Количество проведенных мероприятий 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Ед.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902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902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902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4" w:space="0" w:color="00000A"/>
                              <w:insideH w:val="single" w:sz="8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8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902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8" w:space="0" w:color="000001"/>
                              <w:left w:val="single" w:sz="4" w:space="0" w:color="00000A"/>
                              <w:bottom w:val="single" w:sz="8" w:space="0" w:color="000001"/>
                              <w:right w:val="single" w:sz="4" w:space="0" w:color="00000A"/>
                              <w:insideH w:val="single" w:sz="8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902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1"/>
                              <w:left w:val="single" w:sz="4" w:space="0" w:color="00000A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103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>
                                <w:rFonts w:ascii="Times New Roman" w:hAnsi="Times New Roman" w:eastAsia="" w:cs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</w:pPr>
                            <w:r>
                              <w:rPr>
                                <w:rFonts w:eastAsia="" w:cs="Times New Roman" w:eastAsiaTheme="minorEastAsia" w:ascii="Times New Roman" w:hAnsi="Times New Roman"/>
                                <w:color w:val="000000"/>
                                <w:kern w:val="0"/>
                                <w:lang w:eastAsia="ru-RU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0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513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Удовлетворенность населения качеством предоставляемых услуг в сфере культуры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jc w:val="center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60.00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60.00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60.00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4" w:space="0" w:color="00000A"/>
                              <w:insideH w:val="single" w:sz="8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8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60,00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8" w:space="0" w:color="000001"/>
                              <w:left w:val="single" w:sz="4" w:space="0" w:color="00000A"/>
                              <w:bottom w:val="single" w:sz="8" w:space="0" w:color="000001"/>
                              <w:right w:val="single" w:sz="4" w:space="0" w:color="00000A"/>
                              <w:insideH w:val="single" w:sz="8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/>
                            </w:pPr>
                            <w:r>
                              <w:rPr>
                                <w:rFonts w:eastAsia="" w:cs="Times New Roman" w:ascii="Times New Roman" w:hAnsi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  <w:t>60,00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000001"/>
                              <w:left w:val="single" w:sz="4" w:space="0" w:color="00000A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103" w:type="dxa"/>
                              <w:right w:w="108" w:type="dxa"/>
                            </w:tcMar>
                          </w:tcPr>
                          <w:p>
                            <w:pPr>
                              <w:pStyle w:val="Normal"/>
                              <w:suppressAutoHyphens w:val="false"/>
                              <w:ind w:firstLine="10"/>
                              <w:rPr>
                                <w:rFonts w:ascii="Times New Roman" w:hAnsi="Times New Roman" w:eastAsia="" w:cs="Times New Roman" w:eastAsiaTheme="minorEastAsia"/>
                                <w:color w:val="000000"/>
                                <w:kern w:val="0"/>
                                <w:lang w:eastAsia="ru-RU" w:bidi="ar-SA"/>
                              </w:rPr>
                            </w:pPr>
                            <w:r>
                              <w:rPr>
                                <w:rFonts w:eastAsia="" w:cs="Times New Roman" w:eastAsiaTheme="minorEastAsia" w:ascii="Times New Roman" w:hAnsi="Times New Roman"/>
                                <w:color w:val="000000"/>
                                <w:kern w:val="0"/>
                                <w:lang w:eastAsia="ru-RU" w:bidi="ar-SA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suppressAutoHyphens w:val="false"/>
        <w:spacing w:lineRule="auto" w:line="276" w:before="0" w:after="200"/>
        <w:ind w:firstLine="284"/>
        <w:rPr>
          <w:rFonts w:ascii="Times New Roman" w:hAnsi="Times New Roman" w:eastAsia="" w:cs="Times New Roman" w:eastAsiaTheme="minorEastAsia"/>
          <w:kern w:val="0"/>
          <w:lang w:eastAsia="ru-RU" w:bidi="ar-SA"/>
        </w:rPr>
      </w:pPr>
      <w:r>
        <w:rPr>
          <w:rFonts w:eastAsia="" w:cs="Times New Roman" w:eastAsiaTheme="minorEastAsia" w:ascii="Times New Roman" w:hAnsi="Times New Roman"/>
          <w:kern w:val="0"/>
          <w:lang w:eastAsia="ru-RU" w:bidi="ar-SA"/>
        </w:rPr>
      </w:r>
      <w:r>
        <w:br w:type="page"/>
      </w:r>
    </w:p>
    <w:p>
      <w:pPr>
        <w:pStyle w:val="Normal"/>
        <w:suppressAutoHyphens w:val="false"/>
        <w:ind w:firstLine="284"/>
        <w:rPr>
          <w:rFonts w:ascii="Times New Roman" w:hAnsi="Times New Roman" w:eastAsia="" w:cs="Times New Roman" w:eastAsiaTheme="minorEastAsia"/>
          <w:kern w:val="0"/>
          <w:lang w:eastAsia="ru-RU" w:bidi="ar-SA"/>
        </w:rPr>
      </w:pPr>
      <w:r>
        <w:rPr>
          <w:rFonts w:eastAsia="" w:cs="Times New Roman" w:eastAsiaTheme="minorEastAsia" w:ascii="Times New Roman" w:hAnsi="Times New Roman"/>
          <w:kern w:val="0"/>
          <w:lang w:eastAsia="ru-RU" w:bidi="ar-SA"/>
        </w:rPr>
      </w:r>
    </w:p>
    <w:p>
      <w:pPr>
        <w:pStyle w:val="Normal"/>
        <w:widowControl/>
        <w:suppressAutoHyphens w:val="false"/>
        <w:spacing w:lineRule="auto" w:line="276" w:before="0" w:after="200"/>
        <w:ind w:firstLine="284"/>
        <w:jc w:val="right"/>
        <w:rPr>
          <w:rFonts w:ascii="Times New Roman" w:hAnsi="Times New Roman" w:eastAsia="SimSun" w:cs="Times New Roman"/>
          <w:kern w:val="2"/>
          <w:sz w:val="28"/>
          <w:szCs w:val="28"/>
        </w:rPr>
      </w:pPr>
      <w:r>
        <w:rPr>
          <w:rFonts w:eastAsia="SimSun" w:cs="Times New Roman" w:ascii="Times New Roman" w:hAnsi="Times New Roman"/>
          <w:kern w:val="2"/>
          <w:sz w:val="28"/>
          <w:szCs w:val="28"/>
        </w:rPr>
        <w:t>Приложение 2</w:t>
      </w:r>
    </w:p>
    <w:tbl>
      <w:tblPr>
        <w:tblW w:w="15309" w:type="dxa"/>
        <w:jc w:val="left"/>
        <w:tblInd w:w="-10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97"/>
        <w:gridCol w:w="4685"/>
        <w:gridCol w:w="3182"/>
        <w:gridCol w:w="3763"/>
        <w:gridCol w:w="3182"/>
      </w:tblGrid>
      <w:tr>
        <w:trPr>
          <w:tblHeader w:val="true"/>
          <w:trHeight w:val="422" w:hRule="atLeast"/>
        </w:trPr>
        <w:tc>
          <w:tcPr>
            <w:tcW w:w="15309" w:type="dxa"/>
            <w:gridSpan w:val="5"/>
            <w:tcBorders/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b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lang w:eastAsia="ru-RU" w:bidi="ar-SA"/>
              </w:rPr>
              <w:t>ПЕРЕЧЕНЬ ОСНОВНЫХ МЕРОПРИЯТИЙ МУНИЦИПАЛЬНОЙ ПРОГРАММЫ</w:t>
            </w:r>
          </w:p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</w:tr>
      <w:tr>
        <w:trPr>
          <w:trHeight w:val="1538" w:hRule="atLeast"/>
        </w:trPr>
        <w:tc>
          <w:tcPr>
            <w:tcW w:w="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b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lang w:eastAsia="ru-RU" w:bidi="ar-SA"/>
              </w:rPr>
              <w:t>№</w:t>
            </w:r>
          </w:p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4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lang w:eastAsia="ru-RU" w:bidi="ar-SA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1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lang w:eastAsia="ru-RU" w:bidi="ar-SA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37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lang w:eastAsia="ru-RU" w:bidi="ar-SA"/>
              </w:rPr>
              <w:t>Целевые показатели основного мероприятия</w:t>
            </w:r>
          </w:p>
        </w:tc>
        <w:tc>
          <w:tcPr>
            <w:tcW w:w="31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lang w:eastAsia="ru-RU" w:bidi="ar-SA"/>
              </w:rPr>
              <w:t>Значения целевых показателей основного мероприятия</w:t>
            </w:r>
          </w:p>
        </w:tc>
      </w:tr>
      <w:tr>
        <w:trPr>
          <w:trHeight w:val="243" w:hRule="atLeast"/>
        </w:trPr>
        <w:tc>
          <w:tcPr>
            <w:tcW w:w="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1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37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31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lang w:eastAsia="ru-RU" w:bidi="ar-SA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1.</w:t>
            </w:r>
          </w:p>
        </w:tc>
        <w:tc>
          <w:tcPr>
            <w:tcW w:w="1481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Подпрограмма Развитие культуры</w:t>
            </w:r>
          </w:p>
        </w:tc>
      </w:tr>
      <w:tr>
        <w:trPr>
          <w:trHeight w:val="239" w:hRule="atLeast"/>
        </w:trPr>
        <w:tc>
          <w:tcPr>
            <w:tcW w:w="49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1.1</w:t>
            </w:r>
          </w:p>
        </w:tc>
        <w:tc>
          <w:tcPr>
            <w:tcW w:w="468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Основное мероприятие Развитие библиотечного дела</w:t>
            </w:r>
          </w:p>
        </w:tc>
        <w:tc>
          <w:tcPr>
            <w:tcW w:w="318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37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1. Рост числа посещений библиотек по отношению к предыдущему году</w:t>
            </w:r>
          </w:p>
        </w:tc>
        <w:tc>
          <w:tcPr>
            <w:tcW w:w="31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color w:val="000000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2021- 35860чел.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color w:val="000000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2022 - 35860чел.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color w:val="000000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2023 - 35860чел.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color w:val="000000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2024 – 35860чел.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2025-35860чел</w:t>
            </w:r>
          </w:p>
        </w:tc>
      </w:tr>
      <w:tr>
        <w:trPr>
          <w:trHeight w:val="239" w:hRule="atLeast"/>
        </w:trPr>
        <w:tc>
          <w:tcPr>
            <w:tcW w:w="49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4685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318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37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2. Количество библиотек, оснащенных современным оборудованием и подключенных к сети Интернет</w:t>
            </w:r>
          </w:p>
        </w:tc>
        <w:tc>
          <w:tcPr>
            <w:tcW w:w="31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color w:val="000000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2021 - 7шт.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color w:val="000000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2022 - 8шт.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color w:val="000000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2023 - 8шт.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color w:val="000000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2024 – 8 шт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2025 -9шт</w:t>
            </w:r>
          </w:p>
        </w:tc>
      </w:tr>
      <w:tr>
        <w:trPr>
          <w:trHeight w:val="239" w:hRule="atLeast"/>
        </w:trPr>
        <w:tc>
          <w:tcPr>
            <w:tcW w:w="49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4685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318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37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3. Количество модельных библиотек в поселениях района</w:t>
            </w:r>
          </w:p>
        </w:tc>
        <w:tc>
          <w:tcPr>
            <w:tcW w:w="31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2021- 3шт.2022- 3шт.2023 - 3шт.2024-3шт,2025-3шт.</w:t>
            </w:r>
          </w:p>
        </w:tc>
      </w:tr>
      <w:tr>
        <w:trPr>
          <w:trHeight w:val="239" w:hRule="atLeast"/>
        </w:trPr>
        <w:tc>
          <w:tcPr>
            <w:tcW w:w="497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4685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3182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37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4. Охват сельского населения услугами библиотечных учреждений района</w:t>
            </w:r>
          </w:p>
        </w:tc>
        <w:tc>
          <w:tcPr>
            <w:tcW w:w="31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2021- 52%,2022- 52%,2023 - 52%, 2024-52%,2025-52%</w:t>
            </w:r>
          </w:p>
        </w:tc>
      </w:tr>
      <w:tr>
        <w:trPr>
          <w:trHeight w:val="239" w:hRule="atLeast"/>
        </w:trPr>
        <w:tc>
          <w:tcPr>
            <w:tcW w:w="49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1.2</w:t>
            </w:r>
          </w:p>
        </w:tc>
        <w:tc>
          <w:tcPr>
            <w:tcW w:w="468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Основное мероприятие Развитие системы культурно-досугового обслуживания населения</w:t>
            </w:r>
          </w:p>
        </w:tc>
        <w:tc>
          <w:tcPr>
            <w:tcW w:w="318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37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1. Количество проведенных мероприятий</w:t>
            </w:r>
          </w:p>
        </w:tc>
        <w:tc>
          <w:tcPr>
            <w:tcW w:w="31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lang w:eastAsia="ru-RU" w:bidi="ar-SA"/>
              </w:rPr>
              <w:t>2021- 902ед.2022 - 902ед.2023- 902ед, 2024-902ед.,2025-902ед.</w:t>
            </w:r>
          </w:p>
        </w:tc>
      </w:tr>
      <w:tr>
        <w:trPr>
          <w:trHeight w:val="288" w:hRule="atLeast"/>
        </w:trPr>
        <w:tc>
          <w:tcPr>
            <w:tcW w:w="497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4685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3182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3763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3182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76" w:before="0" w:after="200"/>
        <w:ind w:firstLine="284"/>
        <w:rPr>
          <w:rFonts w:ascii="Times New Roman" w:hAnsi="Times New Roman" w:eastAsia="" w:cs="Times New Roman" w:eastAsiaTheme="minorEastAsia"/>
          <w:kern w:val="0"/>
          <w:lang w:eastAsia="ru-RU" w:bidi="ar-SA"/>
        </w:rPr>
      </w:pPr>
      <w:r>
        <w:rPr>
          <w:rFonts w:eastAsia="" w:cs="Times New Roman" w:eastAsiaTheme="minorEastAsia" w:ascii="Times New Roman" w:hAnsi="Times New Roman"/>
          <w:kern w:val="0"/>
          <w:lang w:eastAsia="ru-RU" w:bidi="ar-SA"/>
        </w:rPr>
      </w:r>
    </w:p>
    <w:p>
      <w:pPr>
        <w:pStyle w:val="Normal"/>
        <w:widowControl/>
        <w:suppressAutoHyphens w:val="false"/>
        <w:spacing w:lineRule="auto" w:line="276" w:before="0" w:after="200"/>
        <w:ind w:firstLine="284"/>
        <w:rPr>
          <w:rFonts w:ascii="Times New Roman" w:hAnsi="Times New Roman" w:eastAsia="" w:cs="Times New Roman" w:eastAsiaTheme="minorEastAsia"/>
          <w:kern w:val="0"/>
          <w:lang w:eastAsia="ru-RU" w:bidi="ar-SA"/>
        </w:rPr>
      </w:pPr>
      <w:r>
        <w:rPr>
          <w:rFonts w:eastAsia="" w:cs="Times New Roman" w:eastAsiaTheme="minorEastAsia" w:ascii="Times New Roman" w:hAnsi="Times New Roman"/>
          <w:kern w:val="0"/>
          <w:lang w:eastAsia="ru-RU" w:bidi="ar-SA"/>
        </w:rPr>
      </w:r>
      <w:r>
        <w:br w:type="page"/>
      </w:r>
    </w:p>
    <w:p>
      <w:pPr>
        <w:pStyle w:val="Normal"/>
        <w:widowControl/>
        <w:suppressAutoHyphens w:val="false"/>
        <w:spacing w:lineRule="auto" w:line="276" w:before="0" w:after="200"/>
        <w:ind w:firstLine="284"/>
        <w:jc w:val="right"/>
        <w:rPr>
          <w:rFonts w:ascii="Times New Roman" w:hAnsi="Times New Roman" w:eastAsia="SimSun" w:cs="Times New Roman"/>
          <w:kern w:val="2"/>
          <w:sz w:val="28"/>
          <w:szCs w:val="28"/>
        </w:rPr>
      </w:pPr>
      <w:r>
        <w:rPr>
          <w:rFonts w:eastAsia="SimSun" w:cs="Times New Roman" w:ascii="Times New Roman" w:hAnsi="Times New Roman"/>
          <w:kern w:val="2"/>
          <w:sz w:val="28"/>
          <w:szCs w:val="28"/>
        </w:rPr>
        <w:t>Приложение 3</w:t>
      </w:r>
    </w:p>
    <w:p>
      <w:pPr>
        <w:pStyle w:val="Normal"/>
        <w:suppressAutoHyphens w:val="false"/>
        <w:ind w:firstLine="284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pBdr/>
        <w:suppressAutoHyphens w:val="false"/>
        <w:ind w:firstLine="284"/>
        <w:jc w:val="center"/>
        <w:rPr/>
        <w:framePr w:w="14450" w:h="524" w:x="1" w:y="0" w:wrap="auto" w:vAnchor="text" w:hAnchor="text" w:hRule="exact"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2"/>
          <w:szCs w:val="22"/>
          <w:lang w:eastAsia="ru-RU" w:bidi="ar-SA"/>
        </w:rPr>
        <w:t>РЕСУРСНОЕ ОБЕСПЕЧЕНИЕ РЕАЛИЗАЦИИ</w:t>
      </w:r>
    </w:p>
    <w:p>
      <w:pPr>
        <w:pStyle w:val="Normal"/>
        <w:pBdr/>
        <w:suppressAutoHyphens w:val="false"/>
        <w:ind w:firstLine="284"/>
        <w:jc w:val="center"/>
        <w:rPr/>
        <w:framePr w:w="14450" w:h="524" w:x="1" w:y="0" w:wrap="auto" w:vAnchor="text" w:hAnchor="text" w:hRule="exact"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2"/>
          <w:szCs w:val="22"/>
          <w:lang w:eastAsia="ru-RU" w:bidi="ar-SA"/>
        </w:rPr>
        <w:t>МУНИЦИПАЛЬНОЙ ПРОГРАММЫ ЗА СЧЕТ СРЕДСТВ БЮДЖЕТА МУНИЦИПАЛЬНОГО ОБРАЗОВАНИЯ</w:t>
      </w:r>
    </w:p>
    <w:tbl>
      <w:tblPr>
        <w:tblW w:w="14884" w:type="dxa"/>
        <w:jc w:val="left"/>
        <w:tblInd w:w="-9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09"/>
        <w:gridCol w:w="3626"/>
        <w:gridCol w:w="2551"/>
        <w:gridCol w:w="283"/>
        <w:gridCol w:w="1134"/>
        <w:gridCol w:w="1275"/>
        <w:gridCol w:w="1352"/>
        <w:gridCol w:w="1201"/>
        <w:gridCol w:w="1274"/>
        <w:gridCol w:w="1"/>
        <w:gridCol w:w="1276"/>
      </w:tblGrid>
      <w:tr>
        <w:trPr>
          <w:trHeight w:val="378" w:hRule="atLeast"/>
        </w:trPr>
        <w:tc>
          <w:tcPr>
            <w:tcW w:w="90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№</w:t>
            </w:r>
          </w:p>
          <w:p>
            <w:pPr>
              <w:pStyle w:val="Normal"/>
              <w:pBdr/>
              <w:suppressAutoHyphens w:val="false"/>
              <w:ind w:firstLine="284"/>
              <w:jc w:val="center"/>
              <w:rPr/>
              <w:framePr w:w="14437" w:h="344" w:x="1" w:y="0" w:wrap="auto" w:vAnchor="text" w:hAnchor="text" w:hRule="exact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ru-RU" w:bidi="ar-SA"/>
              </w:rPr>
              <w:t>Развитие культуры в муниципальном образовании2021-2025 гг.</w:t>
            </w:r>
          </w:p>
        </w:tc>
        <w:tc>
          <w:tcPr>
            <w:tcW w:w="36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программы, подпрограммы, основного мероприятия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796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Оценка расходов (руб.), годы</w:t>
            </w:r>
          </w:p>
        </w:tc>
      </w:tr>
      <w:tr>
        <w:trPr>
          <w:trHeight w:val="454" w:hRule="atLeast"/>
        </w:trPr>
        <w:tc>
          <w:tcPr>
            <w:tcW w:w="90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36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Описание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ГРБС_Описание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</w:tr>
      <w:tr>
        <w:trPr>
          <w:trHeight w:val="239" w:hRule="atLeast"/>
        </w:trPr>
        <w:tc>
          <w:tcPr>
            <w:tcW w:w="9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6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</w:tr>
      <w:tr>
        <w:trPr>
          <w:trHeight w:val="239" w:hRule="atLeast"/>
        </w:trPr>
        <w:tc>
          <w:tcPr>
            <w:tcW w:w="9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362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 «Развитие культуры в муниципальном образовании»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всего, в том числе: 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5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</w:tr>
      <w:tr>
        <w:trPr>
          <w:trHeight w:val="239" w:hRule="atLeast"/>
        </w:trPr>
        <w:tc>
          <w:tcPr>
            <w:tcW w:w="909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362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5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</w:tr>
      <w:tr>
        <w:trPr>
          <w:trHeight w:val="239" w:hRule="atLeast"/>
        </w:trPr>
        <w:tc>
          <w:tcPr>
            <w:tcW w:w="9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3626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1 «Развитие культуры»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всего, в том числе: 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5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</w:tr>
      <w:tr>
        <w:trPr>
          <w:trHeight w:val="239" w:hRule="atLeast"/>
        </w:trPr>
        <w:tc>
          <w:tcPr>
            <w:tcW w:w="909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3626" w:type="dxa"/>
            <w:vMerge w:val="continue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5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</w:tr>
      <w:tr>
        <w:trPr>
          <w:trHeight w:val="239" w:hRule="atLeast"/>
        </w:trPr>
        <w:tc>
          <w:tcPr>
            <w:tcW w:w="9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36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1.1 «Развитие библиотечного дела»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5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</w:tr>
      <w:tr>
        <w:trPr>
          <w:trHeight w:val="239" w:hRule="atLeast"/>
        </w:trPr>
        <w:tc>
          <w:tcPr>
            <w:tcW w:w="9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1.1.1.1</w:t>
            </w:r>
          </w:p>
        </w:tc>
        <w:tc>
          <w:tcPr>
            <w:tcW w:w="36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Библиотечное обслуживание населения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5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</w:tr>
      <w:tr>
        <w:trPr>
          <w:trHeight w:val="239" w:hRule="atLeast"/>
        </w:trPr>
        <w:tc>
          <w:tcPr>
            <w:tcW w:w="9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1.1.1.2</w:t>
            </w:r>
          </w:p>
        </w:tc>
        <w:tc>
          <w:tcPr>
            <w:tcW w:w="36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Подключение общедоступных библиотек Российской федерации  к сети "Интернет" и развитие системы библиотечного дела с учетом задачи расширения информационных технологий и оцифровки в рамках основного мероприятия "Развитие библиотечного дела"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5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0.00</w:t>
            </w:r>
          </w:p>
        </w:tc>
      </w:tr>
      <w:tr>
        <w:trPr>
          <w:trHeight w:val="239" w:hRule="atLeast"/>
        </w:trPr>
        <w:tc>
          <w:tcPr>
            <w:tcW w:w="9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1.1.1.3</w:t>
            </w:r>
          </w:p>
        </w:tc>
        <w:tc>
          <w:tcPr>
            <w:tcW w:w="36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программы в рамках основного мероприятия  "Развитие библиотечного дела"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5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9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1.1.1.4</w:t>
            </w:r>
          </w:p>
        </w:tc>
        <w:tc>
          <w:tcPr>
            <w:tcW w:w="36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комплектование книжных фондов библиотек муниципальных образований и государственных библиотек городов Москвы и Санкт-Петербурга в рамках основного мероприятия "Развитие библиотечного дела"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5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39" w:hRule="atLeast"/>
        </w:trPr>
        <w:tc>
          <w:tcPr>
            <w:tcW w:w="9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1.1.2</w:t>
            </w:r>
          </w:p>
        </w:tc>
        <w:tc>
          <w:tcPr>
            <w:tcW w:w="36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1.2 «Развитие системы культурно-досугового обслуживания населения»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75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>
        <w:trPr>
          <w:trHeight w:val="239" w:hRule="atLeast"/>
        </w:trPr>
        <w:tc>
          <w:tcPr>
            <w:tcW w:w="9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1.1.2.1</w:t>
            </w:r>
          </w:p>
        </w:tc>
        <w:tc>
          <w:tcPr>
            <w:tcW w:w="36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досуга и отдыха населения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75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>
        <w:trPr>
          <w:trHeight w:val="239" w:hRule="atLeast"/>
        </w:trPr>
        <w:tc>
          <w:tcPr>
            <w:tcW w:w="9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1.1.2.2</w:t>
            </w:r>
          </w:p>
        </w:tc>
        <w:tc>
          <w:tcPr>
            <w:tcW w:w="36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объектов муниципальной собственности в рамках основного мероприятия "Развитие системы культурно-досугового обслуживания населения"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5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39" w:hRule="atLeast"/>
        </w:trPr>
        <w:tc>
          <w:tcPr>
            <w:tcW w:w="90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1.1.2.3</w:t>
            </w:r>
          </w:p>
        </w:tc>
        <w:tc>
          <w:tcPr>
            <w:tcW w:w="362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районных мероприятий в рамках основного мероприятия "Развитие системы культурно-досугового обслуживания населения"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5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>
        <w:trPr>
          <w:trHeight w:val="74" w:hRule="atLeast"/>
        </w:trPr>
        <w:tc>
          <w:tcPr>
            <w:tcW w:w="909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3626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551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83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34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5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352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475" w:type="dxa"/>
            <w:gridSpan w:val="2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ru-RU" w:bidi="ar-SA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76" w:before="0" w:after="200"/>
        <w:ind w:firstLine="284"/>
        <w:rPr>
          <w:rFonts w:ascii="Times New Roman" w:hAnsi="Times New Roman" w:eastAsia="SimSun" w:cs="Times New Roman"/>
          <w:kern w:val="2"/>
          <w:sz w:val="28"/>
          <w:szCs w:val="28"/>
        </w:rPr>
      </w:pPr>
      <w:r>
        <w:rPr>
          <w:rFonts w:eastAsia="SimSun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76" w:before="0" w:after="200"/>
        <w:ind w:firstLine="284"/>
        <w:rPr>
          <w:rFonts w:ascii="Times New Roman" w:hAnsi="Times New Roman" w:eastAsia="SimSun" w:cs="Times New Roman"/>
          <w:kern w:val="2"/>
          <w:sz w:val="28"/>
          <w:szCs w:val="28"/>
        </w:rPr>
      </w:pPr>
      <w:r>
        <w:rPr>
          <w:rFonts w:eastAsia="SimSun" w:cs="Times New Roman" w:ascii="Times New Roman" w:hAnsi="Times New Roman"/>
          <w:kern w:val="2"/>
          <w:sz w:val="28"/>
          <w:szCs w:val="28"/>
        </w:rPr>
      </w:r>
      <w:r>
        <w:br w:type="page"/>
      </w:r>
    </w:p>
    <w:p>
      <w:pPr>
        <w:pStyle w:val="Normal"/>
        <w:widowControl/>
        <w:suppressAutoHyphens w:val="false"/>
        <w:spacing w:lineRule="auto" w:line="276" w:before="0" w:after="200"/>
        <w:ind w:firstLine="284"/>
        <w:jc w:val="right"/>
        <w:rPr>
          <w:rFonts w:ascii="Times New Roman" w:hAnsi="Times New Roman" w:eastAsia="SimSun" w:cs="Times New Roman"/>
          <w:kern w:val="2"/>
          <w:sz w:val="28"/>
          <w:szCs w:val="28"/>
        </w:rPr>
      </w:pPr>
      <w:r>
        <w:rPr>
          <w:rFonts w:eastAsia="SimSun" w:cs="Times New Roman" w:ascii="Times New Roman" w:hAnsi="Times New Roman"/>
          <w:kern w:val="2"/>
          <w:sz w:val="28"/>
          <w:szCs w:val="28"/>
        </w:rPr>
        <w:t>Приложение 4</w:t>
      </w:r>
    </w:p>
    <w:tbl>
      <w:tblPr>
        <w:tblW w:w="15451" w:type="dxa"/>
        <w:jc w:val="left"/>
        <w:tblInd w:w="-10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402"/>
        <w:gridCol w:w="2268"/>
        <w:gridCol w:w="2117"/>
        <w:gridCol w:w="1122"/>
        <w:gridCol w:w="12"/>
        <w:gridCol w:w="57"/>
        <w:gridCol w:w="1222"/>
        <w:gridCol w:w="2"/>
        <w:gridCol w:w="25"/>
        <w:gridCol w:w="1254"/>
        <w:gridCol w:w="2"/>
        <w:gridCol w:w="1268"/>
        <w:gridCol w:w="6"/>
        <w:gridCol w:w="2"/>
        <w:gridCol w:w="1275"/>
        <w:gridCol w:w="1"/>
        <w:gridCol w:w="164"/>
        <w:gridCol w:w="963"/>
        <w:gridCol w:w="57"/>
        <w:gridCol w:w="1"/>
        <w:gridCol w:w="229"/>
      </w:tblGrid>
      <w:tr>
        <w:trPr>
          <w:trHeight w:val="715" w:hRule="atLeast"/>
        </w:trPr>
        <w:tc>
          <w:tcPr>
            <w:tcW w:w="15162" w:type="dxa"/>
            <w:gridSpan w:val="18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b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lang w:eastAsia="ru-RU" w:bidi="ar-SA"/>
              </w:rPr>
              <w:t>ПРОГНОЗНАЯ (СПРАВОЧНАЯ) ОЦЕНКА РЕСУРСНОГО ОБЕСПЕЧЕНИЯ РЕАЛИЗАЦИИ МУНИЦИПАЛЬНОЙ</w:t>
            </w:r>
          </w:p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lang w:eastAsia="ru-RU" w:bidi="ar-SA"/>
              </w:rPr>
              <w:t>ПРОГРАММЫ ЗА СЧЕТ ВСЕХ ИСТОЧНИКОВ ФИНАНСИРОВАНИЯ</w:t>
            </w:r>
          </w:p>
        </w:tc>
        <w:tc>
          <w:tcPr>
            <w:tcW w:w="57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1" w:hRule="atLeast"/>
        </w:trPr>
        <w:tc>
          <w:tcPr>
            <w:tcW w:w="15162" w:type="dxa"/>
            <w:gridSpan w:val="18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lang w:eastAsia="ru-RU" w:bidi="ar-SA"/>
              </w:rPr>
              <w:t>Развитие культуры в муниципальном образовании</w:t>
            </w:r>
          </w:p>
        </w:tc>
        <w:tc>
          <w:tcPr>
            <w:tcW w:w="57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34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11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7375" w:type="dxa"/>
            <w:gridSpan w:val="1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(тыс. руб.), годы</w:t>
            </w:r>
          </w:p>
        </w:tc>
        <w:tc>
          <w:tcPr>
            <w:tcW w:w="57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b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kern w:val="0"/>
                <w:sz w:val="20"/>
                <w:szCs w:val="20"/>
                <w:lang w:eastAsia="ru-RU" w:bidi="ar-SA"/>
              </w:rPr>
              <w:t>2021</w:t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b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kern w:val="0"/>
                <w:sz w:val="20"/>
                <w:szCs w:val="20"/>
                <w:lang w:eastAsia="ru-RU" w:bidi="ar-SA"/>
              </w:rPr>
              <w:t>2022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2" w:hRule="atLeast"/>
          <w:cantSplit w:val="true"/>
        </w:trPr>
        <w:tc>
          <w:tcPr>
            <w:tcW w:w="3402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Программа «Развитие культуры в муниципальном образовании»</w:t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lang w:eastAsia="ru-RU" w:bidi="ar-SA"/>
              </w:rPr>
              <w:t>0,0</w:t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lang w:eastAsia="ru-RU" w:bidi="ar-SA"/>
              </w:rPr>
              <w:t>0,0</w:t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3402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2" w:hRule="atLeast"/>
          <w:cantSplit w:val="true"/>
        </w:trPr>
        <w:tc>
          <w:tcPr>
            <w:tcW w:w="3402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1 «Развитие культуры»</w:t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7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3402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10620000,00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53100000,00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2" w:hRule="atLeast"/>
          <w:cantSplit w:val="true"/>
        </w:trPr>
        <w:tc>
          <w:tcPr>
            <w:tcW w:w="3402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 «Развитие библиотечного дела»</w:t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9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3402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2" w:hRule="atLeast"/>
          <w:cantSplit w:val="true"/>
        </w:trPr>
        <w:tc>
          <w:tcPr>
            <w:tcW w:w="3402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Мероприятие   «Библиотечное обслуживание населения»</w:t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3402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4301500,00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21507500,00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2" w:hRule="atLeast"/>
          <w:cantSplit w:val="true"/>
        </w:trPr>
        <w:tc>
          <w:tcPr>
            <w:tcW w:w="3402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Мероприятие   «Комплектование книжных фондов библиотек муниципальных образований»</w:t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3402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2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7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30" w:type="dxa"/>
            <w:gridSpan w:val="2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2" w:hRule="atLeast"/>
          <w:cantSplit w:val="true"/>
        </w:trPr>
        <w:tc>
          <w:tcPr>
            <w:tcW w:w="3402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Мероприятие   «Расходы на мероприятия программы в рамках основного мероприятия  "Развитие библиотечного дела"»</w:t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229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185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229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15.0</w:t>
            </w:r>
          </w:p>
        </w:tc>
      </w:tr>
      <w:tr>
        <w:trPr>
          <w:trHeight w:val="261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42" w:hRule="atLeast"/>
          <w:cantSplit w:val="true"/>
        </w:trPr>
        <w:tc>
          <w:tcPr>
            <w:tcW w:w="3402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15.0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15.0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92" w:hRule="atLeast"/>
          <w:cantSplit w:val="true"/>
        </w:trPr>
        <w:tc>
          <w:tcPr>
            <w:tcW w:w="3402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 «Развитие системы культурно-досугового обслуживания населения»</w:t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>
        <w:trPr>
          <w:trHeight w:val="261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42" w:hRule="atLeast"/>
          <w:cantSplit w:val="true"/>
        </w:trPr>
        <w:tc>
          <w:tcPr>
            <w:tcW w:w="3402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92" w:hRule="atLeast"/>
          <w:cantSplit w:val="true"/>
        </w:trPr>
        <w:tc>
          <w:tcPr>
            <w:tcW w:w="3402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Мероприятие   «Организация досуга и отдыха населения»</w:t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>
        <w:trPr>
          <w:trHeight w:val="261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42" w:hRule="atLeast"/>
          <w:cantSplit w:val="true"/>
        </w:trPr>
        <w:tc>
          <w:tcPr>
            <w:tcW w:w="3402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6318500,00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31592500,00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92" w:hRule="atLeast"/>
          <w:cantSplit w:val="true"/>
        </w:trPr>
        <w:tc>
          <w:tcPr>
            <w:tcW w:w="3402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Мероприятие   «расходы на софинансирование капитального  ремонта  объектов муниципальной собственности в рамках основного мероприятия "Развитие системы культурно-досугового обслуживания населения"»</w:t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00,0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00.0</w:t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>
        <w:trPr>
          <w:trHeight w:val="261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42" w:hRule="atLeast"/>
          <w:cantSplit w:val="true"/>
        </w:trPr>
        <w:tc>
          <w:tcPr>
            <w:tcW w:w="3402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.0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00,0.0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highlight w:val="yellow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highlight w:val="yellow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highlight w:val="yellow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highlight w:val="yellow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highlight w:val="yellow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highlight w:val="yellow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highlight w:val="yellow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highlight w:val="yellow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92" w:hRule="atLeast"/>
          <w:cantSplit w:val="true"/>
        </w:trPr>
        <w:tc>
          <w:tcPr>
            <w:tcW w:w="3402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Мероприятие   «Проведение районных мероприятий в рамках основного мероприятия "Развитие системы культурно-досугового обслуживания населения"»</w:t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34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42" w:hRule="atLeast"/>
          <w:cantSplit w:val="true"/>
        </w:trPr>
        <w:tc>
          <w:tcPr>
            <w:tcW w:w="3402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,0,0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00.0</w:t>
            </w:r>
          </w:p>
        </w:tc>
      </w:tr>
      <w:tr>
        <w:trPr>
          <w:trHeight w:val="242" w:hRule="atLeast"/>
        </w:trPr>
        <w:tc>
          <w:tcPr>
            <w:tcW w:w="34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1281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sz w:val="20"/>
                <w:szCs w:val="20"/>
                <w:lang w:eastAsia="ru-RU" w:bidi="ar-SA"/>
              </w:rPr>
            </w:r>
          </w:p>
        </w:tc>
        <w:tc>
          <w:tcPr>
            <w:tcW w:w="25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kern w:val="0"/>
                <w:lang w:eastAsia="ru-RU" w:bidi="ar-SA"/>
              </w:rPr>
            </w:r>
          </w:p>
        </w:tc>
        <w:tc>
          <w:tcPr>
            <w:tcW w:w="1256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6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448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1250" w:type="dxa"/>
            <w:gridSpan w:val="4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" w:cs="Times New Roman" w:eastAsiaTheme="minorEastAsia"/>
                <w:kern w:val="0"/>
                <w:lang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</w:tbl>
    <w:p>
      <w:pPr>
        <w:pStyle w:val="Standard"/>
        <w:ind w:firstLine="284"/>
        <w:jc w:val="both"/>
        <w:rPr/>
      </w:pPr>
      <w:r>
        <w:rPr/>
      </w:r>
    </w:p>
    <w:sectPr>
      <w:footerReference w:type="default" r:id="rId2"/>
      <w:type w:val="nextPage"/>
      <w:pgSz w:orient="landscape" w:w="16901" w:h="11950"/>
      <w:pgMar w:left="993" w:right="567" w:header="0" w:top="567" w:footer="72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080" w:hanging="0"/>
      </w:pPr>
    </w:lvl>
    <w:lvl w:ilvl="2">
      <w:start w:val="1"/>
      <w:numFmt w:val="decimal"/>
      <w:lvlText w:val="%3."/>
      <w:lvlJc w:val="left"/>
      <w:pPr>
        <w:ind w:left="1440" w:hanging="0"/>
      </w:pPr>
    </w:lvl>
    <w:lvl w:ilvl="3">
      <w:start w:val="1"/>
      <w:numFmt w:val="decimal"/>
      <w:lvlText w:val="%4."/>
      <w:lvlJc w:val="left"/>
      <w:pPr>
        <w:ind w:left="1800" w:hanging="0"/>
      </w:pPr>
    </w:lvl>
    <w:lvl w:ilvl="4">
      <w:start w:val="1"/>
      <w:numFmt w:val="decimal"/>
      <w:lvlText w:val="%5."/>
      <w:lvlJc w:val="left"/>
      <w:pPr>
        <w:ind w:left="2160" w:hanging="0"/>
      </w:pPr>
    </w:lvl>
    <w:lvl w:ilvl="5">
      <w:start w:val="1"/>
      <w:numFmt w:val="decimal"/>
      <w:lvlText w:val="%6."/>
      <w:lvlJc w:val="left"/>
      <w:pPr>
        <w:ind w:left="2520" w:hanging="0"/>
      </w:pPr>
    </w:lvl>
    <w:lvl w:ilvl="6">
      <w:start w:val="1"/>
      <w:numFmt w:val="decimal"/>
      <w:lvlText w:val="%7."/>
      <w:lvlJc w:val="left"/>
      <w:pPr>
        <w:ind w:left="2880" w:hanging="0"/>
      </w:pPr>
    </w:lvl>
    <w:lvl w:ilvl="7">
      <w:start w:val="1"/>
      <w:numFmt w:val="decimal"/>
      <w:lvlText w:val="%8."/>
      <w:lvlJc w:val="left"/>
      <w:pPr>
        <w:ind w:left="3240" w:hanging="0"/>
      </w:pPr>
    </w:lvl>
    <w:lvl w:ilvl="8">
      <w:start w:val="1"/>
      <w:numFmt w:val="decimal"/>
      <w:lvlText w:val="%9."/>
      <w:lvlJc w:val="left"/>
      <w:pPr>
        <w:ind w:left="360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080" w:hanging="0"/>
      </w:pPr>
    </w:lvl>
    <w:lvl w:ilvl="2">
      <w:start w:val="1"/>
      <w:numFmt w:val="decimal"/>
      <w:lvlText w:val="%3."/>
      <w:lvlJc w:val="left"/>
      <w:pPr>
        <w:ind w:left="1440" w:hanging="0"/>
      </w:pPr>
    </w:lvl>
    <w:lvl w:ilvl="3">
      <w:start w:val="1"/>
      <w:numFmt w:val="decimal"/>
      <w:lvlText w:val="%4."/>
      <w:lvlJc w:val="left"/>
      <w:pPr>
        <w:ind w:left="1800" w:hanging="0"/>
      </w:pPr>
    </w:lvl>
    <w:lvl w:ilvl="4">
      <w:start w:val="1"/>
      <w:numFmt w:val="decimal"/>
      <w:lvlText w:val="%5."/>
      <w:lvlJc w:val="left"/>
      <w:pPr>
        <w:ind w:left="2160" w:hanging="0"/>
      </w:pPr>
    </w:lvl>
    <w:lvl w:ilvl="5">
      <w:start w:val="1"/>
      <w:numFmt w:val="decimal"/>
      <w:lvlText w:val="%6."/>
      <w:lvlJc w:val="left"/>
      <w:pPr>
        <w:ind w:left="2520" w:hanging="0"/>
      </w:pPr>
    </w:lvl>
    <w:lvl w:ilvl="6">
      <w:start w:val="1"/>
      <w:numFmt w:val="decimal"/>
      <w:lvlText w:val="%7."/>
      <w:lvlJc w:val="left"/>
      <w:pPr>
        <w:ind w:left="2880" w:hanging="0"/>
      </w:pPr>
    </w:lvl>
    <w:lvl w:ilvl="7">
      <w:start w:val="1"/>
      <w:numFmt w:val="decimal"/>
      <w:lvlText w:val="%8."/>
      <w:lvlJc w:val="left"/>
      <w:pPr>
        <w:ind w:left="3240" w:hanging="0"/>
      </w:pPr>
    </w:lvl>
    <w:lvl w:ilvl="8">
      <w:start w:val="1"/>
      <w:numFmt w:val="decimal"/>
      <w:lvlText w:val="%9."/>
      <w:lvlJc w:val="left"/>
      <w:pPr>
        <w:ind w:left="3600" w:hanging="0"/>
      </w:pPr>
    </w:lvl>
  </w:abstractNum>
  <w:abstractNum w:abstractNumId="3">
    <w:lvl w:ilvl="0">
      <w:start w:val="3"/>
      <w:numFmt w:val="decimal"/>
      <w:lvlText w:val="%1)"/>
      <w:lvlJc w:val="left"/>
      <w:pPr>
        <w:ind w:left="720" w:hanging="0"/>
      </w:pPr>
      <w:rPr>
        <w:sz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0"/>
      </w:pPr>
    </w:lvl>
    <w:lvl w:ilvl="2">
      <w:start w:val="1"/>
      <w:numFmt w:val="decimal"/>
      <w:lvlText w:val="%3."/>
      <w:lvlJc w:val="left"/>
      <w:pPr>
        <w:ind w:left="1440" w:hanging="0"/>
      </w:pPr>
    </w:lvl>
    <w:lvl w:ilvl="3">
      <w:start w:val="1"/>
      <w:numFmt w:val="decimal"/>
      <w:lvlText w:val="%4."/>
      <w:lvlJc w:val="left"/>
      <w:pPr>
        <w:ind w:left="1800" w:hanging="0"/>
      </w:pPr>
    </w:lvl>
    <w:lvl w:ilvl="4">
      <w:start w:val="1"/>
      <w:numFmt w:val="decimal"/>
      <w:lvlText w:val="%5."/>
      <w:lvlJc w:val="left"/>
      <w:pPr>
        <w:ind w:left="2160" w:hanging="0"/>
      </w:pPr>
    </w:lvl>
    <w:lvl w:ilvl="5">
      <w:start w:val="1"/>
      <w:numFmt w:val="decimal"/>
      <w:lvlText w:val="%6."/>
      <w:lvlJc w:val="left"/>
      <w:pPr>
        <w:ind w:left="2520" w:hanging="0"/>
      </w:pPr>
    </w:lvl>
    <w:lvl w:ilvl="6">
      <w:start w:val="1"/>
      <w:numFmt w:val="decimal"/>
      <w:lvlText w:val="%7."/>
      <w:lvlJc w:val="left"/>
      <w:pPr>
        <w:ind w:left="2880" w:hanging="0"/>
      </w:pPr>
    </w:lvl>
    <w:lvl w:ilvl="7">
      <w:start w:val="1"/>
      <w:numFmt w:val="decimal"/>
      <w:lvlText w:val="%8."/>
      <w:lvlJc w:val="left"/>
      <w:pPr>
        <w:ind w:left="3240" w:hanging="0"/>
      </w:pPr>
    </w:lvl>
    <w:lvl w:ilvl="8">
      <w:start w:val="1"/>
      <w:numFmt w:val="decimal"/>
      <w:lvlText w:val="%9."/>
      <w:lvlJc w:val="left"/>
      <w:pPr>
        <w:ind w:left="360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4af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" w:hAnsi="Times" w:eastAsia="DejaVu Sans" w:cs="DejaVu Sans"/>
      <w:color w:val="auto"/>
      <w:kern w:val="2"/>
      <w:sz w:val="24"/>
      <w:szCs w:val="24"/>
      <w:lang w:eastAsia="zh-CN" w:bidi="hi-IN" w:val="ru-RU"/>
    </w:rPr>
  </w:style>
  <w:style w:type="paragraph" w:styleId="1">
    <w:name w:val="Heading 1"/>
    <w:basedOn w:val="Normal"/>
    <w:link w:val="10"/>
    <w:uiPriority w:val="9"/>
    <w:qFormat/>
    <w:rsid w:val="00780317"/>
    <w:pPr>
      <w:widowControl/>
      <w:suppressAutoHyphens w:val="false"/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484afb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484afb"/>
    <w:rPr>
      <w:rFonts w:ascii="Tahoma" w:hAnsi="Tahoma" w:eastAsia="DejaVu Sans" w:cs="Mangal"/>
      <w:kern w:val="2"/>
      <w:sz w:val="16"/>
      <w:szCs w:val="14"/>
      <w:lang w:eastAsia="zh-CN" w:bidi="hi-I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78031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rsid w:val="00f93b15"/>
    <w:rPr>
      <w:color w:val="0000FF"/>
      <w:u w:val="single"/>
    </w:rPr>
  </w:style>
  <w:style w:type="character" w:styleId="Blk" w:customStyle="1">
    <w:name w:val="blk"/>
    <w:basedOn w:val="DefaultParagraphFont"/>
    <w:qFormat/>
    <w:rsid w:val="009f326d"/>
    <w:rPr/>
  </w:style>
  <w:style w:type="character" w:styleId="Nobr" w:customStyle="1">
    <w:name w:val="nobr"/>
    <w:basedOn w:val="DefaultParagraphFont"/>
    <w:qFormat/>
    <w:rsid w:val="009f326d"/>
    <w:rPr/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7466f1"/>
    <w:rPr>
      <w:rFonts w:ascii="Times" w:hAnsi="Times" w:eastAsia="DejaVu Sans" w:cs="Mangal"/>
      <w:kern w:val="2"/>
      <w:sz w:val="24"/>
      <w:szCs w:val="21"/>
      <w:lang w:eastAsia="zh-CN" w:bidi="hi-IN"/>
    </w:rPr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7466f1"/>
    <w:rPr>
      <w:rFonts w:ascii="Times" w:hAnsi="Times" w:eastAsia="DejaVu Sans" w:cs="Mangal"/>
      <w:kern w:val="2"/>
      <w:sz w:val="24"/>
      <w:szCs w:val="21"/>
      <w:lang w:eastAsia="zh-CN" w:bidi="hi-I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ascii="Times New Roman" w:hAnsi="Times New Roman" w:cs="Times New Roman"/>
      <w:sz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84af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ru-RU"/>
    </w:rPr>
  </w:style>
  <w:style w:type="paragraph" w:styleId="NormalWeb">
    <w:name w:val="Normal (Web)"/>
    <w:basedOn w:val="Standard"/>
    <w:qFormat/>
    <w:rsid w:val="00484afb"/>
    <w:pPr>
      <w:spacing w:lineRule="atLeast" w:line="100" w:before="28" w:after="119"/>
    </w:pPr>
    <w:rPr>
      <w:rFonts w:ascii="Times New Roman" w:hAnsi="Times New Roman" w:eastAsia="Times New Roman" w:cs="Times New Roman"/>
    </w:rPr>
  </w:style>
  <w:style w:type="paragraph" w:styleId="ConsPlusTitle" w:customStyle="1">
    <w:name w:val="ConsPlusTitle"/>
    <w:qFormat/>
    <w:rsid w:val="00484af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eastAsia="zh-CN" w:val="ru-RU" w:bidi="ar-SA"/>
    </w:rPr>
  </w:style>
  <w:style w:type="paragraph" w:styleId="TableContents" w:customStyle="1">
    <w:name w:val="Table Contents"/>
    <w:basedOn w:val="Standard"/>
    <w:qFormat/>
    <w:rsid w:val="00484afb"/>
    <w:pPr/>
    <w:rPr>
      <w:rFonts w:eastAsia="Arial" w:cs="Arial"/>
      <w:szCs w:val="20"/>
    </w:rPr>
  </w:style>
  <w:style w:type="paragraph" w:styleId="ConsPlusNormal" w:customStyle="1">
    <w:name w:val="ConsPlusNormal"/>
    <w:qFormat/>
    <w:rsid w:val="00484afb"/>
    <w:pPr>
      <w:widowControl w:val="false"/>
      <w:suppressAutoHyphens w:val="true"/>
      <w:bidi w:val="0"/>
      <w:spacing w:lineRule="auto" w:line="240" w:before="0" w:after="0"/>
      <w:ind w:firstLine="720"/>
      <w:jc w:val="left"/>
      <w:textAlignment w:val="baseline"/>
    </w:pPr>
    <w:rPr>
      <w:rFonts w:ascii="Arial" w:hAnsi="Arial" w:eastAsia="Arial" w:cs="Arial"/>
      <w:color w:val="auto"/>
      <w:kern w:val="2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484afb"/>
    <w:pPr>
      <w:widowControl w:val="false"/>
      <w:suppressAutoHyphens w:val="true"/>
      <w:bidi w:val="0"/>
      <w:spacing w:lineRule="auto" w:line="240" w:before="0" w:after="0"/>
      <w:ind w:right="19772" w:firstLine="720"/>
      <w:jc w:val="left"/>
      <w:textAlignment w:val="baseline"/>
    </w:pPr>
    <w:rPr>
      <w:rFonts w:ascii="Arial" w:hAnsi="Arial" w:eastAsia="Arial" w:cs="Arial"/>
      <w:color w:val="auto"/>
      <w:kern w:val="2"/>
      <w:sz w:val="20"/>
      <w:szCs w:val="20"/>
      <w:lang w:eastAsia="zh-CN" w:val="ru-RU" w:bidi="ar-SA"/>
    </w:rPr>
  </w:style>
  <w:style w:type="paragraph" w:styleId="ConsPlusDocList" w:customStyle="1">
    <w:name w:val="ConsPlusDocList"/>
    <w:qFormat/>
    <w:rsid w:val="00484af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" w:cs="Arial"/>
      <w:color w:val="auto"/>
      <w:kern w:val="2"/>
      <w:sz w:val="20"/>
      <w:szCs w:val="20"/>
      <w:lang w:val="de-DE" w:eastAsia="fa-IR" w:bidi="fa-IR"/>
    </w:rPr>
  </w:style>
  <w:style w:type="paragraph" w:styleId="Style22" w:customStyle="1">
    <w:name w:val="Содержимое таблицы"/>
    <w:basedOn w:val="Standard"/>
    <w:qFormat/>
    <w:rsid w:val="00484afb"/>
    <w:pPr>
      <w:suppressLineNumbers/>
    </w:pPr>
    <w:rPr>
      <w:rFonts w:ascii="Times New Roman" w:hAnsi="Times New Roman" w:eastAsia="Arial Unicode MS" w:cs="Tahoma"/>
      <w:color w:val="000000"/>
      <w:lang w:val="en-US" w:bidi="en-U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84afb"/>
    <w:pPr/>
    <w:rPr>
      <w:rFonts w:ascii="Tahoma" w:hAnsi="Tahoma" w:cs="Mangal"/>
      <w:sz w:val="16"/>
      <w:szCs w:val="14"/>
    </w:rPr>
  </w:style>
  <w:style w:type="paragraph" w:styleId="Formattext" w:customStyle="1">
    <w:name w:val="formattext"/>
    <w:basedOn w:val="Normal"/>
    <w:qFormat/>
    <w:rsid w:val="00780317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Headertext" w:customStyle="1">
    <w:name w:val="headertext"/>
    <w:basedOn w:val="Normal"/>
    <w:qFormat/>
    <w:rsid w:val="00780317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WW" w:customStyle="1">
    <w:name w:val="WW-Базовый"/>
    <w:qFormat/>
    <w:rsid w:val="00f93b15"/>
    <w:pPr>
      <w:widowControl w:val="false"/>
      <w:tabs>
        <w:tab w:val="left" w:pos="708" w:leader="none"/>
      </w:tabs>
      <w:suppressAutoHyphens w:val="true"/>
      <w:bidi w:val="0"/>
      <w:ind w:firstLine="567"/>
      <w:jc w:val="both"/>
      <w:textAlignment w:val="baseline"/>
    </w:pPr>
    <w:rPr>
      <w:rFonts w:ascii="Times New Roman" w:hAnsi="Times New Roman" w:eastAsia="Andale Sans UI" w:cs="Tahoma"/>
      <w:color w:val="00000A"/>
      <w:kern w:val="0"/>
      <w:sz w:val="24"/>
      <w:szCs w:val="24"/>
      <w:lang w:eastAsia="ja-JP" w:bidi="fa-IR" w:val="ru-RU"/>
    </w:rPr>
  </w:style>
  <w:style w:type="paragraph" w:styleId="Style23">
    <w:name w:val="Header"/>
    <w:basedOn w:val="Normal"/>
    <w:link w:val="a8"/>
    <w:uiPriority w:val="99"/>
    <w:unhideWhenUsed/>
    <w:rsid w:val="007466f1"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4">
    <w:name w:val="Footer"/>
    <w:basedOn w:val="Normal"/>
    <w:link w:val="aa"/>
    <w:uiPriority w:val="99"/>
    <w:unhideWhenUsed/>
    <w:rsid w:val="007466f1"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  <w:rsid w:val="00484afb"/>
  </w:style>
  <w:style w:type="numbering" w:styleId="WW8Num3" w:customStyle="1">
    <w:name w:val="WW8Num3"/>
    <w:qFormat/>
    <w:rsid w:val="00484afb"/>
  </w:style>
  <w:style w:type="numbering" w:styleId="12" w:customStyle="1">
    <w:name w:val="Нет списка1"/>
    <w:uiPriority w:val="99"/>
    <w:semiHidden/>
    <w:unhideWhenUsed/>
    <w:qFormat/>
    <w:rsid w:val="00e55dd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Application>LibreOffice/5.4.7.2$Windows_X86_64 LibreOffice_project/c838ef25c16710f8838b1faec480ebba495259d0</Application>
  <Pages>16</Pages>
  <Words>3799</Words>
  <Characters>28012</Characters>
  <CharactersWithSpaces>30893</CharactersWithSpaces>
  <Paragraphs>1068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2018-11-12T09:38:00Z</dcterms:created>
  <dc:creator>User</dc:creator>
  <dc:description/>
  <dc:language>ru-RU</dc:language>
  <cp:lastModifiedBy>Татьяна</cp:lastModifiedBy>
  <cp:lastPrinted>2018-12-27T05:21:00Z</cp:lastPrinted>
  <dcterms:modified xsi:type="dcterms:W3CDTF">2018-12-27T05:24:00Z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