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lineRule="auto" w:line="240" w:before="0" w:after="0"/>
        <w:jc w:val="center"/>
        <w:rPr>
          <w:rFonts w:ascii="Times New Roman" w:hAnsi="Times New Roman"/>
          <w:sz w:val="26"/>
          <w:szCs w:val="26"/>
        </w:rPr>
      </w:pPr>
      <w:r>
        <w:rPr>
          <w:rFonts w:ascii="Times New Roman" w:hAnsi="Times New Roman"/>
          <w:b/>
          <w:bCs/>
          <w:sz w:val="26"/>
          <w:szCs w:val="26"/>
        </w:rPr>
        <w:t>Российская Федерация Псковская область</w:t>
      </w:r>
    </w:p>
    <w:p>
      <w:pPr>
        <w:pStyle w:val="Normal"/>
        <w:spacing w:lineRule="auto" w:line="240" w:before="0" w:after="0"/>
        <w:jc w:val="center"/>
        <w:rPr>
          <w:rFonts w:ascii="Times New Roman" w:hAnsi="Times New Roman"/>
          <w:sz w:val="26"/>
          <w:szCs w:val="26"/>
        </w:rPr>
      </w:pPr>
      <w:r>
        <w:rPr>
          <w:rFonts w:ascii="Times New Roman" w:hAnsi="Times New Roman"/>
          <w:b/>
          <w:bCs/>
          <w:sz w:val="26"/>
          <w:szCs w:val="26"/>
        </w:rPr>
        <w:t>Администрация Палкинского района</w:t>
      </w:r>
    </w:p>
    <w:p>
      <w:pPr>
        <w:pStyle w:val="Normal"/>
        <w:spacing w:lineRule="auto" w:line="240" w:before="0" w:after="0"/>
        <w:jc w:val="center"/>
        <w:rPr>
          <w:rFonts w:ascii="Times New Roman" w:hAnsi="Times New Roman"/>
          <w:sz w:val="26"/>
          <w:szCs w:val="26"/>
        </w:rPr>
      </w:pPr>
      <w:r>
        <w:rPr>
          <w:rFonts w:ascii="Times New Roman" w:hAnsi="Times New Roman"/>
          <w:sz w:val="26"/>
          <w:szCs w:val="26"/>
        </w:rPr>
      </w:r>
    </w:p>
    <w:p>
      <w:pPr>
        <w:pStyle w:val="Normal"/>
        <w:spacing w:lineRule="auto" w:line="240" w:before="0" w:after="0"/>
        <w:jc w:val="center"/>
        <w:rPr>
          <w:rFonts w:ascii="Times New Roman" w:hAnsi="Times New Roman"/>
          <w:sz w:val="26"/>
          <w:szCs w:val="26"/>
        </w:rPr>
      </w:pPr>
      <w:r>
        <w:rPr>
          <w:rFonts w:ascii="Times New Roman" w:hAnsi="Times New Roman"/>
          <w:b/>
          <w:bCs/>
          <w:sz w:val="26"/>
          <w:szCs w:val="26"/>
        </w:rPr>
        <w:t>РАСПОРЯЖЕНИЕ</w:t>
      </w:r>
    </w:p>
    <w:p>
      <w:pPr>
        <w:pStyle w:val="Normal"/>
        <w:jc w:val="both"/>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12.11.2021 г.    562-р</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от__________№ _____</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п. Палкино </w:t>
      </w:r>
    </w:p>
    <w:p>
      <w:pPr>
        <w:pStyle w:val="Normal"/>
        <w:jc w:val="both"/>
        <w:rPr>
          <w:rFonts w:ascii="Times New Roman" w:hAnsi="Times New Roman"/>
          <w:sz w:val="26"/>
          <w:szCs w:val="26"/>
        </w:rPr>
      </w:pPr>
      <w:r>
        <w:rPr>
          <w:rFonts w:ascii="Times New Roman" w:hAnsi="Times New Roman"/>
          <w:sz w:val="26"/>
          <w:szCs w:val="26"/>
        </w:rPr>
      </w:r>
    </w:p>
    <w:tbl>
      <w:tblPr>
        <w:tblW w:w="5625" w:type="dxa"/>
        <w:jc w:val="left"/>
        <w:tblInd w:w="-105" w:type="dxa"/>
        <w:tblBorders/>
        <w:tblCellMar>
          <w:top w:w="0" w:type="dxa"/>
          <w:left w:w="0" w:type="dxa"/>
          <w:bottom w:w="0" w:type="dxa"/>
          <w:right w:w="0" w:type="dxa"/>
        </w:tblCellMar>
        <w:tblLook w:firstRow="1" w:noVBand="1" w:lastRow="0" w:firstColumn="1" w:lastColumn="0" w:noHBand="0" w:val="04a0"/>
      </w:tblPr>
      <w:tblGrid>
        <w:gridCol w:w="5625"/>
      </w:tblGrid>
      <w:tr>
        <w:trPr>
          <w:trHeight w:val="1260" w:hRule="atLeast"/>
        </w:trPr>
        <w:tc>
          <w:tcPr>
            <w:tcW w:w="5625" w:type="dxa"/>
            <w:tcBorders/>
            <w:shd w:fill="auto" w:val="clear"/>
          </w:tcPr>
          <w:p>
            <w:pPr>
              <w:pStyle w:val="Normal"/>
              <w:jc w:val="both"/>
              <w:rPr>
                <w:rFonts w:ascii="Times New Roman" w:hAnsi="Times New Roman"/>
                <w:sz w:val="26"/>
                <w:szCs w:val="26"/>
              </w:rPr>
            </w:pPr>
            <w:r>
              <w:rPr>
                <w:rFonts w:ascii="Times New Roman" w:hAnsi="Times New Roman"/>
                <w:sz w:val="26"/>
                <w:szCs w:val="26"/>
              </w:rPr>
              <w:t>Об организации системы профилактики коррупционных рисков, возникающих при осуществлении закупок для обеспечения муниципальных нужд в Администрации Палкинского района</w:t>
            </w:r>
          </w:p>
          <w:p>
            <w:pPr>
              <w:pStyle w:val="Normal"/>
              <w:spacing w:before="0" w:after="200"/>
              <w:jc w:val="both"/>
              <w:rPr>
                <w:rFonts w:ascii="Times New Roman" w:hAnsi="Times New Roman"/>
                <w:sz w:val="26"/>
                <w:szCs w:val="26"/>
              </w:rPr>
            </w:pPr>
            <w:r>
              <w:rPr>
                <w:rFonts w:ascii="Times New Roman" w:hAnsi="Times New Roman"/>
                <w:sz w:val="26"/>
                <w:szCs w:val="26"/>
              </w:rPr>
            </w:r>
          </w:p>
        </w:tc>
      </w:tr>
    </w:tbl>
    <w:p>
      <w:pPr>
        <w:pStyle w:val="Normal"/>
        <w:spacing w:lineRule="auto" w:line="240" w:before="0" w:after="0"/>
        <w:jc w:val="both"/>
        <w:rPr>
          <w:rFonts w:ascii="Times New Roman" w:hAnsi="Times New Roman"/>
          <w:sz w:val="26"/>
          <w:szCs w:val="26"/>
        </w:rPr>
      </w:pPr>
      <w:r>
        <w:rPr>
          <w:rFonts w:ascii="Times New Roman" w:hAnsi="Times New Roman"/>
          <w:sz w:val="26"/>
          <w:szCs w:val="26"/>
        </w:rPr>
        <w:tab/>
        <w:t>В соответствии с Методическими рекомендациями, установленными письмом Министерства труда и социальной защиты Российской Федерации от 21 мая 2020 г. № 18-2/10/П-4671, в целях реализации Протокола заседания комиссии по координации работы по противодействию коррупции в Псковской области от 28.06.2021г. № 1:</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 Утвердить прилагаемые:</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1.1. Положение об организации системы профилактики коррупционных рисков, возникающих при осуществлении закупок для обеспечения муниципальных нужд в Администрации Палкинского района;</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1.2. Перечень лиц, участвующих в осуществлении закупок в Администрации Палкинского района;</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1.3. Реестр коррупционных рисков, возникающих при осуществлении закупок в Администрации Палкинского района;</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1.4. План мероприятий, направленных на минимизацию коррупционных рисков при осуществлении закупок в Администрации Палкинского района на 2021 - 2022 годы.</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2. Контроль за исполнением настоящего распоряжения оставляю за собой.</w:t>
      </w:r>
    </w:p>
    <w:p>
      <w:pPr>
        <w:pStyle w:val="Normal"/>
        <w:jc w:val="both"/>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rPr>
        <w:t>И. о. главы</w:t>
      </w:r>
    </w:p>
    <w:p>
      <w:pPr>
        <w:pStyle w:val="Normal"/>
        <w:spacing w:lineRule="auto" w:line="240" w:before="0" w:after="0"/>
        <w:rPr>
          <w:rFonts w:ascii="Times New Roman" w:hAnsi="Times New Roman"/>
          <w:sz w:val="26"/>
          <w:szCs w:val="26"/>
        </w:rPr>
      </w:pPr>
      <w:r>
        <w:rPr>
          <w:rFonts w:ascii="Times New Roman" w:hAnsi="Times New Roman"/>
          <w:sz w:val="26"/>
          <w:szCs w:val="26"/>
        </w:rPr>
        <w:t>Палкинского района                                                                                         В.С. Раков</w:t>
      </w:r>
    </w:p>
    <w:p>
      <w:pPr>
        <w:pStyle w:val="Normal"/>
        <w:rPr>
          <w:sz w:val="26"/>
          <w:szCs w:val="26"/>
        </w:rPr>
      </w:pPr>
      <w:r>
        <w:rPr>
          <w:sz w:val="26"/>
          <w:szCs w:val="26"/>
        </w:rPr>
      </w:r>
    </w:p>
    <w:p>
      <w:pPr>
        <w:pStyle w:val="Normal"/>
        <w:jc w:val="center"/>
        <w:rPr>
          <w:rFonts w:ascii="Times New Roman" w:hAnsi="Times New Roman"/>
          <w:sz w:val="24"/>
          <w:szCs w:val="24"/>
        </w:rPr>
      </w:pPr>
      <w:bookmarkStart w:id="0" w:name="_GoBack"/>
      <w:bookmarkEnd w:id="0"/>
      <w:r>
        <w:rPr>
          <w:rFonts w:ascii="Times New Roman" w:hAnsi="Times New Roman"/>
          <w:sz w:val="24"/>
          <w:szCs w:val="24"/>
        </w:rPr>
        <w:t>Верно: Костылева</w:t>
      </w:r>
    </w:p>
    <w:p>
      <w:pPr>
        <w:pStyle w:val="Normal"/>
        <w:rPr/>
      </w:pPr>
      <w:r>
        <w:rPr/>
      </w:r>
    </w:p>
    <w:p>
      <w:pPr>
        <w:pStyle w:val="Normal"/>
        <w:rPr/>
      </w:pPr>
      <w:r>
        <w:rPr/>
      </w:r>
    </w:p>
    <w:p>
      <w:pPr>
        <w:pStyle w:val="Normal"/>
        <w:spacing w:lineRule="auto" w:line="240" w:before="0" w:after="0"/>
        <w:jc w:val="right"/>
        <w:rPr>
          <w:rFonts w:ascii="Times New Roman" w:hAnsi="Times New Roman"/>
        </w:rPr>
      </w:pPr>
      <w:r>
        <w:rPr>
          <w:rFonts w:ascii="Times New Roman" w:hAnsi="Times New Roman"/>
        </w:rPr>
        <w:t>Утверждено</w:t>
      </w:r>
    </w:p>
    <w:p>
      <w:pPr>
        <w:pStyle w:val="Normal"/>
        <w:spacing w:lineRule="auto" w:line="240" w:before="0" w:after="0"/>
        <w:jc w:val="right"/>
        <w:rPr>
          <w:rFonts w:ascii="Times New Roman" w:hAnsi="Times New Roman"/>
        </w:rPr>
      </w:pPr>
      <w:r>
        <w:rPr>
          <w:rFonts w:ascii="Times New Roman" w:hAnsi="Times New Roman"/>
        </w:rPr>
        <w:t xml:space="preserve">распоряжением администрации </w:t>
      </w:r>
    </w:p>
    <w:p>
      <w:pPr>
        <w:pStyle w:val="Normal"/>
        <w:spacing w:lineRule="auto" w:line="240" w:before="0" w:after="0"/>
        <w:jc w:val="right"/>
        <w:rPr>
          <w:rFonts w:ascii="Times New Roman" w:hAnsi="Times New Roman"/>
        </w:rPr>
      </w:pPr>
      <w:r>
        <w:rPr>
          <w:rFonts w:ascii="Times New Roman" w:hAnsi="Times New Roman"/>
        </w:rPr>
        <w:t>Палкинского района от 12.11.2021г. № 562-р</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ПОЛОЖЕНИЕ</w:t>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ОБ ОРГАНИЗАЦИИ СИСТЕМЫ ПРОФИЛАКТИКИ КОРРУПЦИОННЫХ РИСКОВ, ВОЗНИКАЮЩИХ ПРИ ОСУЩЕСТВЛЕНИИ ЗАКУПОК ДЛЯ ОБЕСПЕЧЕНИЯ МУНИЦИПАЛЬНЫХ НУЖД В АДМИНИСТРАЦИИ ПАЛКИНСКОГО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Настоящее Положение разработано целях реализации Протокола заседания комиссии по координации работы по противодействию коррупции в Псковской области от 28.06.2021г. № 1 с учетом Методических рекомендаций, установленных письмом Министерства труда и социальной защиты Российской Федерации от 21 мая 2020 г. № 18-2/10/П-4671, и определяет порядок осуществления работы, направленной на выявление личной заинтересованности муниципальных служащих Администрации Палкинского района (далее – Администрация), которая приводит или может привести к конфликту интересов при осуществлении закупок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система профилактики коррупционных рисков в сфере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Термины и понятия, используемые в настоящем Положении, применяются в значениях, определенных Федеральным законом от 25 декабря 2008 г. № 273-ФЗ «О противодействии коррупции» (далее – Закон о противодействии коррупции),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нормативными правовыми актами в сфере противодействия коррупции и сфере закупок для обеспечения государственных и муниципальных нужд.</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Целью системы профилактики коррупционных рисков в сфере закупок является выявление личной заинтересованности муниципальных служащих Администрации, которая приводит или может привести к конфликту интересов при осуществлении закупок в соответствии с Законом о контрактной системе (далее – закупки).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Задачи системы профилактики коррупционных рисков в сфере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выявление рисков нарушения антикоррупционного законодательства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управление рисками нарушения антикоррупционного законодательства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контроль за соответствием деятельности муниципальных служащих Администрации, участвующих в осуществлении закупок, требованиям антикоррупционного законодательства.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Определение должностных лиц, ответственных за профилактику коррупционных рисков при осуществлении закупок, (далее – ответственный за профилактику коррупционных рисков) осуществляется главой Палкинского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6. Общий контроль за организацией и функционированием системы профилактики коррупционных рисков в сфере закупок осуществляется первым заместителем главы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7. Система профилактики коррупционных рисков в сфере закупок включает следующие мероприятия: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определение перечня лиц, участвующих в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разработка реестра коррупционных рисков, возникающих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разработка плана мероприятий направленных на минимизацию коррупционных рисков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8. Перечень лиц, участвующих в осуществлении закупок, составляется с учетом полномочий Администрации и содержит два раздела: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лица, участвующие в определении поставщиков (подрядчиков, исполнителей) для нужд заказчиков;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лица, участвующие в осуществлении закупок для нужд Администрации.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9. Реестр коррупционных рисков, возникающих при осуществлении закупок, разрабатывается с учетом Базы типовых ситуаций, содержащих факты наличия личной заинтересованности (возможного наличия личной заинтересованности) при осуществлении закупок для обеспечения государственных и муниципальных нужд, разработанная Управлением по вопросам противодействия коррупции Администрации Псковской области.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10. При разработке реестра коррупционных рисков, возникающих при осуществлении закупок, также учитывается информация, источниками которой являются Обзоры практики правоприменения в сфере конфликта интересов, размещаемые на официальном сайте Минтруда России в информационно-телекоммуникационной сети «Интернет», анализ судебной практики и другие.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11. При разработке плана мероприятий, направленных на минимизацию коррупционных рисков при осуществлении закупок, и его реализации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Администрации ресурсов (человеческих, финансовых и иных).</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12. Мероприятия, направленные на минимизацию коррупционных рисков при осуществлении закупок, проводятся с учетом требований Федерального закона от 27 июля 2006 г. № 152-ФЗ «О персональных данных» и иных нормативных правовых актов, регулирующих отношения, связанные с обработкой персональных данных.</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13. Мероприятия, направленные на минимизацию коррупционных рисков, подразделяются на профилактические и аналитические.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14. К профилактическим мероприятиям, направленным на минимизацию коррупционных рисков, относятся следующие: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 проведение консультативно - методических совещаний, направленных на информирование муниципальных служащих, участвующих в осуществлении закупок, (далее – консультативно-методические совещания);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2) ежегодная добровольная оценка знаний муниципальных служащих, участвующих в осуществлении закупок, по вопросам в сфере противодействия коррупции;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организация обучения муниципальных служащих, участвующих в осуществлении закупок, по программам дополнительного профессионального образования в сфере противодействия коррупции.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15. Консультативно - методические совещания проводятся не реже одного раза в год и включают в себя информирование о следующем: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понятие «конфликт интересов» и «личная заинтересованность»;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обязанность принимать меры по предотвращению и урегулированию конфликта интересов;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ответственность за неисполнение указанной обязанности;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6) иная признанная целесообразной к сообщению информация.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16. При осуществлении ежегодной добровольной оценки знаний муниципальных служащих, участвующих в осуществлении закупок, особое внимание уделяется вопросам, связанным с личной заинтересованностью, которая влияет или может повлиять на надлежащее, объективное и беспристрастное осуществление закупок. Указанная оценка знаний проводится в форме тестирования с перечнем открытых и закрытых вопросов. В рамках оценки знаний также рассматриваются типовые ситуации, содержащие факты наличия личной заинтересованности (возможного наличия личной заинтересованности).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17. По результатам ежегодной добровольной оценки знаний муниципальных служащих, участвующих в осуществлении закупок, глава Палкинского района принимает решение о необходимости направления муниципальных служащих, на обучение по программам дополнительного профессионального образования в сфере противодействия коррупции.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18. К аналитическим мероприятиям, направленным на минимизацию коррупционных рисков, относятся следующие: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сбор информации о муниципальных служащих, участвующих в осуществлении закупок, которая может содержать признаки наличия у муниципального служащего личной заинтересованности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обобщение информации о муниципальных служащих, участвующих в осуществлении закупок, которая может содержать признаки наличия у муниципального служащего личной заинтересованности при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составление профилей муниципальных служащих, участвующих в осуществлении закупок, на основании полученной в результате сбора и обобщения информации;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ежегодная актуализация информации о муниципальных служащих, участвующих в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сбор и обобщение информации об участниках закупок, с которыми по результатам определения поставщика (подрядчика, исполнителя) может быть заключён контракт в соответствии с Законом о контрактной системе (далее – участники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6) составление профилей участников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7) перекрестный анализ профилей муниципальных служащих, участвующих в осуществлении закупок, и профилей участников закупок (далее – перекрестный анализ профилей).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19. С целью составления профилей муниципальных служащих, участвующих в осуществлении закупок, осуществляется сбор и обобщение информации, содержащейся в следующих документах:</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трудовая книжка и (или) сведения о трудовой деятельности, оформленные в установленном законодательством порядке;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анкета муниципального служащего;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личная карточка муниципального служащего;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форма представления сведений об адресах сайтов и (или) страниц сайтов в информационно - 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сведения о доходах, расходах, об имуществе и обязательствах имущественного характера;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6) иная информация, в том числе содержащаяся в личном деле муниципального служащего.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20. Ежегодная актуализация информации, находящейся в личном деле муниципального служащего обеспечивается управляющим делами администрации района посредством ознакомления муниципальных служащих с документами содержащимися в личном деле, по результатам которого при необходимости муниципальные служащие представляют заявление об изменении персональных данных, содержащихся в личном деле.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21. Для составления профилей муниципальных служащих возможно использовать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Администрации информацию.</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22. Ответственные за профилактику коррупционных рисков могут проводить беседы с муниципальными служащими с их согласия, получать от них с их согласия необходимые пояснения, а также получать от органов (организаций) информацию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23. Ответственные за профилактику коррупционных рисков организуют добровольное ежегодное представление муниципальными служащими, участвующими в осуществлении закупок, декларации о возможной личной заинтересованности. Типовая форма декларации о возможной личной заинтересованности приведена в Приложении к настоящему Положению.</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24. С целью организации аналитической работы ответственным за профилактику коррупционных рисков составляется перечень закупок, в отношении которых проводится перекрестный анализ профилей, с учетом следующих критериев:</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размер начальной (максимальной) цены контракта, цена контракта, заключаемого с единственным поставщиком (подрядчиком, исполнителем);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коррупционная емкость предмета (сферы) закупки (строительство, информационные технологии и др.);</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частота заключаемых контрактов с одним и тем же поставщиком (подрядчиком, исполнителем), в части возможного установления неформальных связей между муниципальными служащими и представителем поставщика (подрядчика, исполнителя).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25. Составление профилей участников закупок осуществляется в отношении участников закупок, включенных в перечень закупок, в отношении которых проводится перекрестный анализ профилей.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26. Для составления профилей участников закупки осуществляется сбор и обобщение следующей информации, содержащейся в заявках участников закупки, размещенной в информационно-телекоммуникационной сети «Интернет», и в иных открытых источниках информации: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копии учредительных документов участника закупки (для юридического лица);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иные представленные участником закупки документы.</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27. В случае, если ответственными за профилактику коррупционных рисков выявлено нарушение участником закупки требования, установленного пунктом 9 части 1 статьи 31 Закона о контрактной системе (об отсутствии между ним и заказчиком конфликта интересов), то об указанном факте рекомендуется незамедлительно проинформировать главу Палкинского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28. Перекрестный анализ профилей проводится в отношении муниципальных служащих, участвующих в осуществлении закупок не реже одного раза в год.</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29. Для выявления фактов, свидетельствующих о возможном наличии личной заинтересованности у муниципальных служащих, участвующих в осуществлении закупки, может быть проанализирована документация, связанная с осуществлением закупки.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30. В случае признания целесообразным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муниципальных служащих, участвующих в осуществлении закупок.</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31. При необходимости отдельное внимание может быть уделено анализу имеющейся информации о субподрядчиках (соисполнителях) по контракту.</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32. Предметом перекрестного анализа профилей муниципальных служащих и профилей субподрядчиков (соисполнителей) является поиск возможных связей, свидетельствующих о наличии у муниципальных служащих личной заинтересованности, в частности, в участии соответствующих лиц в качестве субподрядчиков (соисполнителей).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33. Также может быть проведена проверка для целей установления фактов нарушений положений Закона о противодействии коррупции, например, установления фактов «навязывания услуг» (например, понуждение со стороны муниципального служащего заключить договор субподряда с аффилированной с таким муниципальным служащим организацией).</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t xml:space="preserve">Приложение № 1 </w:t>
      </w:r>
    </w:p>
    <w:p>
      <w:pPr>
        <w:pStyle w:val="Normal"/>
        <w:spacing w:lineRule="auto" w:line="240" w:before="0" w:after="0"/>
        <w:jc w:val="right"/>
        <w:rPr>
          <w:rFonts w:ascii="Times New Roman" w:hAnsi="Times New Roman"/>
        </w:rPr>
      </w:pPr>
      <w:r>
        <w:rPr>
          <w:rFonts w:ascii="Times New Roman" w:hAnsi="Times New Roman"/>
        </w:rPr>
        <w:t xml:space="preserve">к Положению об организации системы профилактики </w:t>
      </w:r>
    </w:p>
    <w:p>
      <w:pPr>
        <w:pStyle w:val="Normal"/>
        <w:spacing w:lineRule="auto" w:line="240" w:before="0" w:after="0"/>
        <w:jc w:val="right"/>
        <w:rPr>
          <w:rFonts w:ascii="Times New Roman" w:hAnsi="Times New Roman"/>
        </w:rPr>
      </w:pPr>
      <w:r>
        <w:rPr>
          <w:rFonts w:ascii="Times New Roman" w:hAnsi="Times New Roman"/>
        </w:rPr>
        <w:t xml:space="preserve">коррупционных рисков, возникающих при осуществлении </w:t>
      </w:r>
    </w:p>
    <w:p>
      <w:pPr>
        <w:pStyle w:val="Normal"/>
        <w:spacing w:lineRule="auto" w:line="240" w:before="0" w:after="0"/>
        <w:jc w:val="right"/>
        <w:rPr>
          <w:rFonts w:ascii="Times New Roman" w:hAnsi="Times New Roman"/>
        </w:rPr>
      </w:pPr>
      <w:r>
        <w:rPr>
          <w:rFonts w:ascii="Times New Roman" w:hAnsi="Times New Roman"/>
        </w:rPr>
        <w:t xml:space="preserve">закупок для обеспечения муниципальных нужд в </w:t>
      </w:r>
    </w:p>
    <w:p>
      <w:pPr>
        <w:pStyle w:val="Normal"/>
        <w:spacing w:lineRule="auto" w:line="240" w:before="0" w:after="0"/>
        <w:jc w:val="right"/>
        <w:rPr>
          <w:rFonts w:ascii="Times New Roman" w:hAnsi="Times New Roman"/>
        </w:rPr>
      </w:pPr>
      <w:r>
        <w:rPr>
          <w:rFonts w:ascii="Times New Roman" w:hAnsi="Times New Roman"/>
        </w:rPr>
        <w:t>Администрации Палкинского района</w:t>
      </w:r>
    </w:p>
    <w:p>
      <w:pPr>
        <w:pStyle w:val="Normal"/>
        <w:jc w:val="right"/>
        <w:rPr/>
      </w:pPr>
      <w:r>
        <w:rPr/>
      </w:r>
    </w:p>
    <w:p>
      <w:pPr>
        <w:pStyle w:val="Normal"/>
        <w:jc w:val="right"/>
        <w:rPr>
          <w:rFonts w:ascii="Times New Roman" w:hAnsi="Times New Roman"/>
          <w:sz w:val="24"/>
          <w:szCs w:val="24"/>
        </w:rPr>
      </w:pPr>
      <w:r>
        <w:rPr>
          <w:rFonts w:ascii="Times New Roman" w:hAnsi="Times New Roman"/>
          <w:sz w:val="24"/>
          <w:szCs w:val="24"/>
        </w:rPr>
        <w:t>Главе Палкинского района</w:t>
      </w:r>
    </w:p>
    <w:p>
      <w:pPr>
        <w:pStyle w:val="Normal"/>
        <w:jc w:val="right"/>
        <w:rPr>
          <w:rFonts w:ascii="Times New Roman" w:hAnsi="Times New Roman"/>
          <w:sz w:val="24"/>
          <w:szCs w:val="24"/>
        </w:rPr>
      </w:pPr>
      <w:r>
        <w:rPr>
          <w:rFonts w:ascii="Times New Roman" w:hAnsi="Times New Roman"/>
          <w:sz w:val="24"/>
          <w:szCs w:val="24"/>
        </w:rPr>
        <w:t>___________________________________</w:t>
      </w:r>
    </w:p>
    <w:p>
      <w:pPr>
        <w:pStyle w:val="Normal"/>
        <w:jc w:val="right"/>
        <w:rPr>
          <w:rFonts w:ascii="Times New Roman" w:hAnsi="Times New Roman"/>
          <w:sz w:val="24"/>
          <w:szCs w:val="24"/>
        </w:rPr>
      </w:pPr>
      <w:r>
        <w:rPr>
          <w:rFonts w:ascii="Times New Roman" w:hAnsi="Times New Roman"/>
          <w:sz w:val="24"/>
          <w:szCs w:val="24"/>
        </w:rPr>
        <w:t>___________________________________</w:t>
      </w:r>
    </w:p>
    <w:p>
      <w:pPr>
        <w:pStyle w:val="Normal"/>
        <w:jc w:val="right"/>
        <w:rPr>
          <w:rFonts w:ascii="Times New Roman" w:hAnsi="Times New Roman"/>
          <w:sz w:val="24"/>
          <w:szCs w:val="24"/>
        </w:rPr>
      </w:pPr>
      <w:r>
        <w:rPr>
          <w:rFonts w:ascii="Times New Roman" w:hAnsi="Times New Roman"/>
          <w:sz w:val="24"/>
          <w:szCs w:val="24"/>
        </w:rPr>
        <w:t>___________________________________</w:t>
      </w:r>
    </w:p>
    <w:p>
      <w:pPr>
        <w:pStyle w:val="Normal"/>
        <w:jc w:val="right"/>
        <w:rPr>
          <w:rFonts w:ascii="Times New Roman" w:hAnsi="Times New Roman"/>
          <w:sz w:val="24"/>
          <w:szCs w:val="24"/>
        </w:rPr>
      </w:pPr>
      <w:r>
        <w:rPr>
          <w:rFonts w:ascii="Times New Roman" w:hAnsi="Times New Roman"/>
          <w:sz w:val="24"/>
          <w:szCs w:val="24"/>
        </w:rPr>
        <w:t>должность, Ф.И.О. муниципального служащего</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rPr>
        <w:t>Декларация о возможной личной заинтересованности</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Перед заполнением настоящей декларации мне разъяснено следующее:</w:t>
      </w:r>
    </w:p>
    <w:p>
      <w:pPr>
        <w:pStyle w:val="Normal"/>
        <w:rPr>
          <w:rFonts w:ascii="Times New Roman" w:hAnsi="Times New Roman"/>
          <w:sz w:val="24"/>
          <w:szCs w:val="24"/>
        </w:rPr>
      </w:pPr>
      <w:r>
        <w:rPr>
          <w:rFonts w:ascii="Times New Roman" w:hAnsi="Times New Roman"/>
          <w:sz w:val="24"/>
          <w:szCs w:val="24"/>
        </w:rPr>
        <w:t>- содержание понятий «конфликт интересов» и «личная заинтересованность»;</w:t>
      </w:r>
    </w:p>
    <w:p>
      <w:pPr>
        <w:pStyle w:val="Normal"/>
        <w:rPr>
          <w:rFonts w:ascii="Times New Roman" w:hAnsi="Times New Roman"/>
          <w:sz w:val="24"/>
          <w:szCs w:val="24"/>
        </w:rPr>
      </w:pPr>
      <w:r>
        <w:rPr>
          <w:rFonts w:ascii="Times New Roman" w:hAnsi="Times New Roman"/>
          <w:sz w:val="24"/>
          <w:szCs w:val="24"/>
        </w:rPr>
        <w:t>- обязанность принимать меры по предотвращению и урегулированию конфликта интересов;</w:t>
      </w:r>
    </w:p>
    <w:p>
      <w:pPr>
        <w:pStyle w:val="Normal"/>
        <w:rPr>
          <w:rFonts w:ascii="Times New Roman" w:hAnsi="Times New Roman"/>
          <w:sz w:val="24"/>
          <w:szCs w:val="24"/>
        </w:rPr>
      </w:pPr>
      <w:r>
        <w:rPr>
          <w:rFonts w:ascii="Times New Roman" w:hAnsi="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Normal"/>
        <w:rPr>
          <w:rFonts w:ascii="Times New Roman" w:hAnsi="Times New Roman"/>
          <w:sz w:val="24"/>
          <w:szCs w:val="24"/>
        </w:rPr>
      </w:pPr>
      <w:r>
        <w:rPr>
          <w:rFonts w:ascii="Times New Roman" w:hAnsi="Times New Roman"/>
          <w:sz w:val="24"/>
          <w:szCs w:val="24"/>
        </w:rPr>
        <w:t>- ответственность за неисполнение указанной обязанности.</w:t>
      </w:r>
    </w:p>
    <w:p>
      <w:pPr>
        <w:pStyle w:val="Normal"/>
        <w:rPr>
          <w:rFonts w:ascii="Times New Roman" w:hAnsi="Times New Roman"/>
          <w:sz w:val="24"/>
          <w:szCs w:val="24"/>
        </w:rPr>
      </w:pPr>
      <w:r>
        <w:rPr>
          <w:rFonts w:ascii="Times New Roman" w:hAnsi="Times New Roman"/>
          <w:sz w:val="24"/>
          <w:szCs w:val="24"/>
        </w:rPr>
      </w:r>
    </w:p>
    <w:tbl>
      <w:tblPr>
        <w:tblW w:w="9390" w:type="dxa"/>
        <w:jc w:val="left"/>
        <w:tblInd w:w="-60" w:type="dxa"/>
        <w:tblBorders/>
        <w:tblCellMar>
          <w:top w:w="0" w:type="dxa"/>
          <w:left w:w="0" w:type="dxa"/>
          <w:bottom w:w="0" w:type="dxa"/>
          <w:right w:w="0" w:type="dxa"/>
        </w:tblCellMar>
        <w:tblLook w:firstRow="1" w:noVBand="1" w:lastRow="0" w:firstColumn="1" w:lastColumn="0" w:noHBand="0" w:val="04a0"/>
      </w:tblPr>
      <w:tblGrid>
        <w:gridCol w:w="3124"/>
        <w:gridCol w:w="6265"/>
      </w:tblGrid>
      <w:tr>
        <w:trPr/>
        <w:tc>
          <w:tcPr>
            <w:tcW w:w="3124" w:type="dxa"/>
            <w:tcBorders/>
            <w:shd w:fill="auto" w:val="clea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«__» _________ 20__ г.</w:t>
            </w:r>
          </w:p>
        </w:tc>
        <w:tc>
          <w:tcPr>
            <w:tcW w:w="6265" w:type="dxa"/>
            <w:tcBorders/>
            <w:shd w:fill="auto" w:val="clear"/>
          </w:tcPr>
          <w:p>
            <w:pPr>
              <w:pStyle w:val="Normal"/>
              <w:rPr>
                <w:rFonts w:ascii="Times New Roman" w:hAnsi="Times New Roman"/>
                <w:sz w:val="24"/>
                <w:szCs w:val="24"/>
              </w:rPr>
            </w:pPr>
            <w:r>
              <w:rPr>
                <w:rFonts w:ascii="Times New Roman" w:hAnsi="Times New Roman"/>
                <w:sz w:val="24"/>
                <w:szCs w:val="24"/>
              </w:rPr>
              <w:t>________________________________________</w:t>
            </w:r>
          </w:p>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(подпись и Ф.И.О. лица, представляющего сведения)</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15" w:type="dxa"/>
        <w:jc w:val="center"/>
        <w:tblInd w:w="0" w:type="dxa"/>
        <w:tblBorders>
          <w:top w:val="single" w:sz="6" w:space="0" w:color="000001"/>
          <w:left w:val="single" w:sz="6" w:space="0" w:color="000001"/>
          <w:bottom w:val="single" w:sz="6" w:space="0" w:color="000001"/>
          <w:insideH w:val="single" w:sz="6" w:space="0" w:color="000001"/>
        </w:tblBorders>
        <w:tblCellMar>
          <w:top w:w="102" w:type="dxa"/>
          <w:left w:w="54" w:type="dxa"/>
          <w:bottom w:w="102" w:type="dxa"/>
          <w:right w:w="0" w:type="dxa"/>
        </w:tblCellMar>
        <w:tblLook w:firstRow="1" w:noVBand="1" w:lastRow="0" w:firstColumn="1" w:lastColumn="0" w:noHBand="0" w:val="04a0"/>
      </w:tblPr>
      <w:tblGrid>
        <w:gridCol w:w="8347"/>
        <w:gridCol w:w="610"/>
        <w:gridCol w:w="658"/>
      </w:tblGrid>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vAlign w:val="center"/>
          </w:tcPr>
          <w:p>
            <w:pPr>
              <w:pStyle w:val="Normal"/>
              <w:widowControl/>
              <w:bidi w:val="0"/>
              <w:spacing w:lineRule="auto" w:line="276" w:before="0" w:after="200"/>
              <w:jc w:val="left"/>
              <w:rPr>
                <w:rFonts w:ascii="Times New Roman" w:hAnsi="Times New Roman"/>
              </w:rPr>
            </w:pPr>
            <w:r>
              <w:rPr>
                <w:rFonts w:ascii="Times New Roman" w:hAnsi="Times New Roman"/>
              </w:rPr>
              <w:t>Вопрос</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vAlign w:val="center"/>
          </w:tcPr>
          <w:p>
            <w:pPr>
              <w:pStyle w:val="Normal"/>
              <w:widowControl/>
              <w:bidi w:val="0"/>
              <w:spacing w:lineRule="auto" w:line="276" w:before="0" w:after="200"/>
              <w:jc w:val="left"/>
              <w:rPr>
                <w:rFonts w:ascii="Times New Roman" w:hAnsi="Times New Roman"/>
              </w:rPr>
            </w:pPr>
            <w:r>
              <w:rPr>
                <w:rFonts w:ascii="Times New Roman" w:hAnsi="Times New Roman"/>
              </w:rPr>
              <w:t>Да</w:t>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vAlign w:val="center"/>
          </w:tcPr>
          <w:p>
            <w:pPr>
              <w:pStyle w:val="Normal"/>
              <w:widowControl/>
              <w:bidi w:val="0"/>
              <w:spacing w:lineRule="auto" w:line="276" w:before="0" w:after="200"/>
              <w:jc w:val="left"/>
              <w:rPr>
                <w:rFonts w:ascii="Times New Roman" w:hAnsi="Times New Roman"/>
              </w:rPr>
            </w:pPr>
            <w:r>
              <w:rPr>
                <w:rFonts w:ascii="Times New Roman" w:hAnsi="Times New Roman"/>
              </w:rPr>
              <w:t>Нет</w:t>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pPr>
            <w:r>
              <w:rPr>
                <w:rFonts w:ascii="Times New Roman" w:hAnsi="Times New Roman"/>
              </w:rPr>
              <w:t>Владеете ли Вы или Ваши родственники прямо или как бенефициар</w:t>
            </w:r>
            <w:hyperlink w:anchor="sdendnote2sym">
              <w:bookmarkStart w:id="1" w:name="sdendnote2anc"/>
              <w:r>
                <w:rPr>
                  <w:rStyle w:val="Style14"/>
                  <w:rFonts w:ascii="Times New Roman" w:hAnsi="Times New Roman"/>
                  <w:vertAlign w:val="superscript"/>
                </w:rPr>
                <w:t>ii</w:t>
              </w:r>
            </w:hyperlink>
            <w:bookmarkEnd w:id="1"/>
            <w:r>
              <w:rPr>
                <w:rFonts w:ascii="Times New Roman" w:hAnsi="Times New Roman"/>
              </w:rPr>
              <w:t xml:space="preserve"> акциями (долями, паями) или любыми другими финансовыми инструментами какой-либо организации</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Имеете ли Вы или Ваши родственники какие-либо имущественные обязательства перед какой-либо организацией</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Пользуетесь ли Вы или Ваши родственники имуществом, принадлежащим какой-либо организации</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r>
        <w:trPr/>
        <w:tc>
          <w:tcPr>
            <w:tcW w:w="8347"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widowControl/>
              <w:bidi w:val="0"/>
              <w:spacing w:lineRule="auto" w:line="276" w:before="0" w:after="200"/>
              <w:jc w:val="left"/>
              <w:rPr>
                <w:rFonts w:ascii="Times New Roman" w:hAnsi="Times New Roman"/>
              </w:rPr>
            </w:pPr>
            <w:r>
              <w:rPr>
                <w:rFonts w:ascii="Times New Roman" w:hAnsi="Times New Roman"/>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61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rPr>
            </w:r>
          </w:p>
        </w:tc>
        <w:tc>
          <w:tcPr>
            <w:tcW w:w="6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right w:w="62" w:type="dxa"/>
            </w:tcMar>
          </w:tcPr>
          <w:p>
            <w:pPr>
              <w:pStyle w:val="Normal"/>
              <w:spacing w:before="0" w:after="200"/>
              <w:rPr>
                <w:rFonts w:ascii="Times New Roman" w:hAnsi="Times New Roman"/>
              </w:rPr>
            </w:pPr>
            <w:r>
              <w:rPr>
                <w:rFonts w:ascii="Times New Roman" w:hAnsi="Times New Roman"/>
              </w:rPr>
            </w:r>
          </w:p>
        </w:tc>
      </w:tr>
    </w:tbl>
    <w:p>
      <w:pPr>
        <w:pStyle w:val="Normal"/>
        <w:rPr/>
      </w:pPr>
      <w:r>
        <w:rPr/>
      </w:r>
    </w:p>
    <w:p>
      <w:pPr>
        <w:pStyle w:val="Normal"/>
        <w:rPr>
          <w:rFonts w:ascii="Times New Roman" w:hAnsi="Times New Roman"/>
          <w:sz w:val="24"/>
          <w:szCs w:val="24"/>
        </w:rPr>
      </w:pPr>
      <w:r>
        <w:rPr>
          <w:rFonts w:ascii="Times New Roman" w:hAnsi="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0" w:type="dxa"/>
        <w:jc w:val="left"/>
        <w:tblInd w:w="-60" w:type="dxa"/>
        <w:tblBorders/>
        <w:tblCellMar>
          <w:top w:w="0" w:type="dxa"/>
          <w:left w:w="0" w:type="dxa"/>
          <w:bottom w:w="0" w:type="dxa"/>
          <w:right w:w="0" w:type="dxa"/>
        </w:tblCellMar>
        <w:tblLook w:firstRow="1" w:noVBand="1" w:lastRow="0" w:firstColumn="1" w:lastColumn="0" w:noHBand="0" w:val="04a0"/>
      </w:tblPr>
      <w:tblGrid>
        <w:gridCol w:w="3283"/>
        <w:gridCol w:w="6368"/>
        <w:gridCol w:w="398"/>
      </w:tblGrid>
      <w:tr>
        <w:trPr/>
        <w:tc>
          <w:tcPr>
            <w:tcW w:w="9651" w:type="dxa"/>
            <w:gridSpan w:val="2"/>
            <w:tcBorders/>
            <w:shd w:fill="auto" w:val="clear"/>
          </w:tcPr>
          <w:p>
            <w:pPr>
              <w:pStyle w:val="Normal"/>
              <w:rPr>
                <w:rFonts w:ascii="Times New Roman" w:hAnsi="Times New Roman"/>
                <w:sz w:val="24"/>
                <w:szCs w:val="24"/>
              </w:rPr>
            </w:pPr>
            <w:r>
              <w:rPr>
                <w:rFonts w:ascii="Times New Roman" w:hAnsi="Times New Roman"/>
                <w:sz w:val="24"/>
                <w:szCs w:val="24"/>
              </w:rPr>
              <w:t>Настоящим подтверждаю, что:</w:t>
            </w:r>
          </w:p>
          <w:p>
            <w:pPr>
              <w:pStyle w:val="Normal"/>
              <w:rPr>
                <w:rFonts w:ascii="Times New Roman" w:hAnsi="Times New Roman"/>
                <w:sz w:val="24"/>
                <w:szCs w:val="24"/>
              </w:rPr>
            </w:pPr>
            <w:r>
              <w:rPr>
                <w:rFonts w:ascii="Times New Roman" w:hAnsi="Times New Roman"/>
                <w:sz w:val="24"/>
                <w:szCs w:val="24"/>
              </w:rPr>
              <w:t>- данная декларация заполнена мною добровольно и с моего согласия;</w:t>
            </w:r>
          </w:p>
          <w:p>
            <w:pPr>
              <w:pStyle w:val="Normal"/>
              <w:rPr>
                <w:rFonts w:ascii="Times New Roman" w:hAnsi="Times New Roman"/>
                <w:sz w:val="24"/>
                <w:szCs w:val="24"/>
              </w:rPr>
            </w:pPr>
            <w:r>
              <w:rPr>
                <w:rFonts w:ascii="Times New Roman" w:hAnsi="Times New Roman"/>
                <w:sz w:val="24"/>
                <w:szCs w:val="24"/>
              </w:rPr>
              <w:t>- я прочитал и понял все вышеуказанные вопросы;</w:t>
            </w:r>
          </w:p>
          <w:p>
            <w:pPr>
              <w:pStyle w:val="Normal"/>
              <w:rPr>
                <w:rFonts w:ascii="Times New Roman" w:hAnsi="Times New Roman"/>
                <w:sz w:val="24"/>
                <w:szCs w:val="24"/>
              </w:rPr>
            </w:pPr>
            <w:r>
              <w:rPr>
                <w:rFonts w:ascii="Times New Roman" w:hAnsi="Times New Roman"/>
                <w:sz w:val="24"/>
                <w:szCs w:val="24"/>
              </w:rPr>
              <w:t>- мои ответы и любая пояснительная информация являются полными, правдивыми и правильными.</w:t>
            </w:r>
          </w:p>
          <w:p>
            <w:pPr>
              <w:pStyle w:val="Normal"/>
              <w:spacing w:before="0" w:after="200"/>
              <w:rPr>
                <w:rFonts w:ascii="Times New Roman" w:hAnsi="Times New Roman"/>
                <w:sz w:val="24"/>
                <w:szCs w:val="24"/>
              </w:rPr>
            </w:pPr>
            <w:r>
              <w:rPr>
                <w:rFonts w:ascii="Times New Roman" w:hAnsi="Times New Roman"/>
                <w:sz w:val="24"/>
                <w:szCs w:val="24"/>
              </w:rPr>
            </w:r>
          </w:p>
        </w:tc>
        <w:tc>
          <w:tcPr>
            <w:tcW w:w="398" w:type="dxa"/>
            <w:tcBorders/>
            <w:shd w:fill="auto" w:val="clear"/>
          </w:tcPr>
          <w:p>
            <w:pPr>
              <w:pStyle w:val="Normal"/>
              <w:spacing w:before="0" w:after="200"/>
              <w:rPr>
                <w:rFonts w:ascii="Times New Roman" w:hAnsi="Times New Roman"/>
                <w:sz w:val="24"/>
                <w:szCs w:val="24"/>
              </w:rPr>
            </w:pPr>
            <w:r>
              <w:rPr>
                <w:rFonts w:ascii="Times New Roman" w:hAnsi="Times New Roman"/>
                <w:sz w:val="24"/>
                <w:szCs w:val="24"/>
              </w:rPr>
            </w:r>
          </w:p>
        </w:tc>
      </w:tr>
      <w:tr>
        <w:trPr/>
        <w:tc>
          <w:tcPr>
            <w:tcW w:w="3283" w:type="dxa"/>
            <w:tcBorders/>
            <w:shd w:fill="auto" w:val="clea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«__» _________ 20__ г.</w:t>
            </w:r>
          </w:p>
        </w:tc>
        <w:tc>
          <w:tcPr>
            <w:tcW w:w="6766" w:type="dxa"/>
            <w:gridSpan w:val="2"/>
            <w:tcBorders/>
            <w:shd w:fill="auto" w:val="clear"/>
          </w:tcPr>
          <w:p>
            <w:pPr>
              <w:pStyle w:val="Normal"/>
              <w:rPr>
                <w:rFonts w:ascii="Times New Roman" w:hAnsi="Times New Roman"/>
                <w:sz w:val="24"/>
                <w:szCs w:val="24"/>
              </w:rPr>
            </w:pPr>
            <w:r>
              <w:rPr>
                <w:rFonts w:ascii="Times New Roman" w:hAnsi="Times New Roman"/>
                <w:sz w:val="24"/>
                <w:szCs w:val="24"/>
              </w:rPr>
              <w:t>________________________________________</w:t>
            </w:r>
          </w:p>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(подпись и Ф.И.О. лица, представляющего сведения)</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jc w:val="both"/>
        <w:rPr>
          <w:rFonts w:ascii="Times New Roman" w:hAnsi="Times New Roman"/>
          <w:sz w:val="24"/>
          <w:szCs w:val="24"/>
        </w:rPr>
      </w:pPr>
      <w:r>
        <w:rPr/>
        <w:tab/>
      </w:r>
      <w:r>
        <w:rPr>
          <w:rFonts w:ascii="Times New Roman" w:hAnsi="Times New Roman"/>
          <w:sz w:val="24"/>
          <w:szCs w:val="24"/>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hyperlink w:anchor="sdendnote1sym">
        <w:r>
          <w:rPr>
            <w:rStyle w:val="Style14"/>
            <w:rFonts w:ascii="Times New Roman" w:hAnsi="Times New Roman"/>
            <w:bCs/>
            <w:color w:val="000000" w:themeColor="text1"/>
            <w:sz w:val="24"/>
            <w:szCs w:val="24"/>
            <w:u w:val="none"/>
            <w:vertAlign w:val="superscript"/>
          </w:rPr>
          <w:t>2</w:t>
        </w:r>
      </w:hyperlink>
      <w:r>
        <w:rPr>
          <w:rFonts w:ascii="Times New Roman" w:hAnsi="Times New Roman"/>
          <w:sz w:val="24"/>
          <w:szCs w:val="24"/>
        </w:rPr>
        <w:t>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jc w:val="right"/>
        <w:rPr>
          <w:rFonts w:ascii="Times New Roman" w:hAnsi="Times New Roman"/>
        </w:rPr>
      </w:pPr>
      <w:r>
        <w:rPr>
          <w:rFonts w:ascii="Times New Roman" w:hAnsi="Times New Roman"/>
        </w:rPr>
        <w:t>Утверждено</w:t>
      </w:r>
    </w:p>
    <w:p>
      <w:pPr>
        <w:pStyle w:val="Normal"/>
        <w:spacing w:lineRule="auto" w:line="240" w:before="0" w:after="0"/>
        <w:jc w:val="right"/>
        <w:rPr>
          <w:rFonts w:ascii="Times New Roman" w:hAnsi="Times New Roman"/>
        </w:rPr>
      </w:pPr>
      <w:r>
        <w:rPr>
          <w:rFonts w:ascii="Times New Roman" w:hAnsi="Times New Roman"/>
        </w:rPr>
        <w:t>распоряжением администрации</w:t>
      </w:r>
    </w:p>
    <w:p>
      <w:pPr>
        <w:pStyle w:val="Normal"/>
        <w:spacing w:lineRule="auto" w:line="240" w:before="0" w:after="0"/>
        <w:jc w:val="right"/>
        <w:rPr>
          <w:rFonts w:ascii="Times New Roman" w:hAnsi="Times New Roman"/>
        </w:rPr>
      </w:pPr>
      <w:r>
        <w:rPr>
          <w:rFonts w:ascii="Times New Roman" w:hAnsi="Times New Roman"/>
        </w:rPr>
        <w:t>Палкинского района от «12» ноября 2021г. № 562-р</w:t>
      </w:r>
    </w:p>
    <w:p>
      <w:pPr>
        <w:pStyle w:val="Normal"/>
        <w:rPr/>
      </w:pPr>
      <w:r>
        <w:rPr/>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ПЕРЕЧЕНЬ ЛИЦ,</w:t>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УЧАСТВУЮЩИХ В ОСУЩЕСТВЛЕНИИ ЗАКУПОК В АДМИНИСТРАЦИИ</w:t>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ПАЛКИНСКОГО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Муниципальные служащие администрации Палкинского района (далее – Администрация), участвующие в определении поставщиков (подрядчиков, исполнителей) для нужд заказчиков Палкинского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первый заместитель главы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начальник отдела муниципальных закупок управления по экономическому развитию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Муниципальные служащие Администрации Палкинского района, участвующие в осуществлении закупок для нужд Администрации: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первый заместитель главы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начальник управления по экономическому развитию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начальник правового управления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начальник отдела муниципальных закупок управления по экономическому развитию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6) главный специалист отдела по экономике и имущественным отношениям управления по экономическому развитию администрации района.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rPr/>
      </w:pPr>
      <w:r>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rPr>
      </w:pPr>
      <w:r>
        <w:rPr>
          <w:rFonts w:ascii="Times New Roman" w:hAnsi="Times New Roman"/>
        </w:rPr>
        <w:t>Утверждено</w:t>
      </w:r>
    </w:p>
    <w:p>
      <w:pPr>
        <w:pStyle w:val="Normal"/>
        <w:spacing w:lineRule="auto" w:line="240" w:before="0" w:after="0"/>
        <w:jc w:val="right"/>
        <w:rPr>
          <w:rFonts w:ascii="Times New Roman" w:hAnsi="Times New Roman"/>
        </w:rPr>
      </w:pPr>
      <w:r>
        <w:rPr>
          <w:rFonts w:ascii="Times New Roman" w:hAnsi="Times New Roman"/>
        </w:rPr>
        <w:t>распоряжением администрации</w:t>
      </w:r>
    </w:p>
    <w:p>
      <w:pPr>
        <w:pStyle w:val="Normal"/>
        <w:spacing w:lineRule="auto" w:line="240" w:before="0" w:after="0"/>
        <w:jc w:val="right"/>
        <w:rPr>
          <w:rFonts w:ascii="Times New Roman" w:hAnsi="Times New Roman"/>
        </w:rPr>
      </w:pPr>
      <w:r>
        <w:rPr>
          <w:rFonts w:ascii="Times New Roman" w:hAnsi="Times New Roman"/>
        </w:rPr>
        <w:t>Палкинского района от «12» ноября 2021г. № 562-р</w:t>
      </w:r>
    </w:p>
    <w:p>
      <w:pPr>
        <w:pStyle w:val="Normal"/>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РЕЕСТР</w:t>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КОРРУПЦИОННЫХ РИСКОВ, ВОЗНИКАЮЩИХ ПРИ ОСУЩЕСТВЛЕНИИ ЗАКУПОК</w:t>
      </w:r>
      <w:r>
        <w:rPr>
          <w:rFonts w:ascii="Times New Roman" w:hAnsi="Times New Roman"/>
          <w:sz w:val="24"/>
          <w:szCs w:val="24"/>
        </w:rPr>
        <w:t xml:space="preserve"> </w:t>
      </w:r>
      <w:r>
        <w:rPr>
          <w:rFonts w:ascii="Times New Roman" w:hAnsi="Times New Roman"/>
          <w:b/>
          <w:bCs/>
          <w:sz w:val="24"/>
          <w:szCs w:val="24"/>
        </w:rPr>
        <w:t>В АДМИНИСТРАЦИИ ПАЛКИНСКОГО РАЙОНА</w:t>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В конкурентных способах осуществления закупок участвует организация, в которой работает близкий родственник члена комиссии по осуществлению закупок либо иного муниципального служащего администрации Палкинского района (далее – муниципальный служащий), участвующего в осуществлении закупки.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2. В конкурентных способах осуществления закупок участвует организация, в которой у члена комиссии по осуществлению закупок либо иного муниципального служащего, участвующего в осуществлении закупки имеется доля участия в уставном капитале (такие лица являются учредителями (соучредителями).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 В конкурентных способах осуществления закупок участвует организация, в которой ранее работал член комиссии по осуществлению закупок либо иной муниципальный служащий, участвующий в осуществлении закупки.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В конкурентных способах осуществления закупок участвует организация, ценные бумаги которой имеются в собственности у члена комиссии либо иного муниципального служащего, участвующего в осуществлении закупки, а также у иных, с которыми у таких членов комиссии и иных муниципальных служащих имеются корпоративные, имущественные или иные близкие отношения.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5. В закупке товаров, являющихся результатами интеллектуальной деятельности, участвует муниципальный служащий,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2"/>
          <w:type w:val="nextPage"/>
          <w:pgSz w:w="11906" w:h="16838"/>
          <w:pgMar w:left="1701" w:right="850" w:header="708" w:top="1134" w:footer="0" w:bottom="1134" w:gutter="0"/>
          <w:pgNumType w:fmt="decimal"/>
          <w:formProt w:val="false"/>
          <w:titlePg/>
          <w:textDirection w:val="lrTb"/>
          <w:docGrid w:type="default" w:linePitch="360" w:charSpace="0"/>
        </w:sectPr>
        <w:pStyle w:val="Normal"/>
        <w:rPr/>
      </w:pPr>
      <w:r>
        <w:rPr/>
      </w:r>
    </w:p>
    <w:p>
      <w:pPr>
        <w:pStyle w:val="Normal"/>
        <w:spacing w:lineRule="auto" w:line="240" w:before="0" w:after="0"/>
        <w:jc w:val="right"/>
        <w:rPr>
          <w:rFonts w:ascii="Times New Roman" w:hAnsi="Times New Roman"/>
        </w:rPr>
      </w:pPr>
      <w:r>
        <w:rPr>
          <w:rFonts w:ascii="Times New Roman" w:hAnsi="Times New Roman"/>
        </w:rPr>
        <w:t>Утверждено</w:t>
      </w:r>
    </w:p>
    <w:p>
      <w:pPr>
        <w:pStyle w:val="Normal"/>
        <w:spacing w:lineRule="auto" w:line="240" w:before="0" w:after="0"/>
        <w:jc w:val="right"/>
        <w:rPr>
          <w:rFonts w:ascii="Times New Roman" w:hAnsi="Times New Roman"/>
        </w:rPr>
      </w:pPr>
      <w:r>
        <w:rPr>
          <w:rFonts w:ascii="Times New Roman" w:hAnsi="Times New Roman"/>
        </w:rPr>
        <w:t>распоряжением администрации</w:t>
      </w:r>
    </w:p>
    <w:p>
      <w:pPr>
        <w:pStyle w:val="Normal"/>
        <w:spacing w:lineRule="auto" w:line="240" w:before="0" w:after="0"/>
        <w:jc w:val="right"/>
        <w:rPr>
          <w:rFonts w:ascii="Times New Roman" w:hAnsi="Times New Roman"/>
        </w:rPr>
      </w:pPr>
      <w:r>
        <w:rPr>
          <w:rFonts w:ascii="Times New Roman" w:hAnsi="Times New Roman"/>
        </w:rPr>
        <w:t>Палкинского района от «12» ноября 2021г. № 562-р</w:t>
      </w:r>
    </w:p>
    <w:p>
      <w:pPr>
        <w:pStyle w:val="Normal"/>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ПЛАН МЕРОПРИЯТИЙ,</w:t>
      </w:r>
    </w:p>
    <w:p>
      <w:pPr>
        <w:pStyle w:val="Normal"/>
        <w:spacing w:lineRule="auto" w:line="240" w:before="0" w:after="0"/>
        <w:jc w:val="center"/>
        <w:rPr>
          <w:rFonts w:ascii="Times New Roman" w:hAnsi="Times New Roman"/>
          <w:sz w:val="24"/>
          <w:szCs w:val="24"/>
        </w:rPr>
      </w:pPr>
      <w:r>
        <w:rPr>
          <w:rFonts w:ascii="Times New Roman" w:hAnsi="Times New Roman"/>
          <w:b/>
          <w:bCs/>
          <w:sz w:val="24"/>
          <w:szCs w:val="24"/>
        </w:rPr>
        <w:t xml:space="preserve">НАПРАВЛЕННЫХ НА МИНИМИЗАЦИЮ КОРРУПЦИОННЫХ РИСКОВ </w:t>
        <w:br/>
        <w:t>ПРИ ОСУЩЕСТВЛЕНИИ ЗАКУПОК В АДМИНИСТРАЦИИ ПАЛКИНСКОГО РАЙОНА НА 2021 - 2022 ГОДЫ</w:t>
      </w:r>
    </w:p>
    <w:p>
      <w:pPr>
        <w:pStyle w:val="Normal"/>
        <w:rPr>
          <w:rFonts w:ascii="Times New Roman" w:hAnsi="Times New Roman"/>
          <w:sz w:val="24"/>
          <w:szCs w:val="24"/>
        </w:rPr>
      </w:pPr>
      <w:r>
        <w:rPr>
          <w:rFonts w:ascii="Times New Roman" w:hAnsi="Times New Roman"/>
          <w:sz w:val="24"/>
          <w:szCs w:val="24"/>
        </w:rPr>
      </w:r>
    </w:p>
    <w:tbl>
      <w:tblPr>
        <w:tblW w:w="14085" w:type="dxa"/>
        <w:jc w:val="left"/>
        <w:tblInd w:w="3" w:type="dxa"/>
        <w:tblBorders>
          <w:top w:val="single" w:sz="6" w:space="0" w:color="000001"/>
          <w:left w:val="single" w:sz="6" w:space="0" w:color="000001"/>
          <w:bottom w:val="single" w:sz="6" w:space="0" w:color="000001"/>
          <w:insideH w:val="single" w:sz="6" w:space="0" w:color="000001"/>
        </w:tblBorders>
        <w:tblCellMar>
          <w:top w:w="0" w:type="dxa"/>
          <w:left w:w="100" w:type="dxa"/>
          <w:bottom w:w="0" w:type="dxa"/>
          <w:right w:w="0" w:type="dxa"/>
        </w:tblCellMar>
        <w:tblLook w:firstRow="1" w:noVBand="1" w:lastRow="0" w:firstColumn="1" w:lastColumn="0" w:noHBand="0" w:val="04a0"/>
      </w:tblPr>
      <w:tblGrid>
        <w:gridCol w:w="609"/>
        <w:gridCol w:w="7967"/>
        <w:gridCol w:w="2045"/>
        <w:gridCol w:w="3463"/>
      </w:tblGrid>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Мероприятие</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Ответственные исполнители</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Срок выполнения</w:t>
            </w:r>
          </w:p>
        </w:tc>
      </w:tr>
      <w:tr>
        <w:trPr/>
        <w:tc>
          <w:tcPr>
            <w:tcW w:w="14084"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Профилактические мероприятия</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1</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Проведение консультативно - методических совещаний, направленных на информирование муниципальных служащих, участвующих в осуществлении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rPr>
                <w:rFonts w:ascii="Times New Roman" w:hAnsi="Times New Roman"/>
                <w:sz w:val="24"/>
                <w:szCs w:val="24"/>
              </w:rPr>
            </w:pPr>
            <w:r>
              <w:rPr>
                <w:rFonts w:ascii="Times New Roman" w:hAnsi="Times New Roman"/>
                <w:sz w:val="24"/>
                <w:szCs w:val="24"/>
              </w:rPr>
              <w:t>Раков В.С.</w:t>
            </w:r>
          </w:p>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декабрь 2021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2</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Ежегодная добровольная оценка знаний муниципальных служащих, участвующих в осуществлении закупок, по вопросам в сфере противодействия коррупции</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rPr>
                <w:rFonts w:ascii="Times New Roman" w:hAnsi="Times New Roman"/>
                <w:sz w:val="24"/>
                <w:szCs w:val="24"/>
              </w:rPr>
            </w:pPr>
            <w:r>
              <w:rPr>
                <w:rFonts w:ascii="Times New Roman" w:hAnsi="Times New Roman"/>
                <w:sz w:val="24"/>
                <w:szCs w:val="24"/>
              </w:rPr>
              <w:t>Раков В.С.</w:t>
            </w:r>
          </w:p>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3</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Организация обучения муниципальных служащих, участвующих в осуществлении закупок, по программам дополнительного профессионального образования в сфере противодействия коррупции</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январь-декабрь 2022 г.</w:t>
            </w:r>
          </w:p>
        </w:tc>
      </w:tr>
      <w:tr>
        <w:trPr/>
        <w:tc>
          <w:tcPr>
            <w:tcW w:w="14084"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spacing w:before="0" w:after="200"/>
              <w:jc w:val="center"/>
              <w:rPr>
                <w:rFonts w:ascii="Times New Roman" w:hAnsi="Times New Roman"/>
                <w:sz w:val="24"/>
                <w:szCs w:val="24"/>
              </w:rPr>
            </w:pPr>
            <w:r>
              <w:rPr>
                <w:rFonts w:ascii="Times New Roman" w:hAnsi="Times New Roman"/>
                <w:sz w:val="24"/>
                <w:szCs w:val="24"/>
              </w:rPr>
              <w:t>Аналитические мероприятия</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4</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Ежегодная актуализация информации о муниципальных служащих, участвующих в осуществлении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декабрь 2021 г.</w:t>
            </w:r>
          </w:p>
        </w:tc>
      </w:tr>
      <w:tr>
        <w:trPr/>
        <w:tc>
          <w:tcPr>
            <w:tcW w:w="609" w:type="dxa"/>
            <w:tcBorders>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5</w:t>
            </w:r>
          </w:p>
        </w:tc>
        <w:tc>
          <w:tcPr>
            <w:tcW w:w="7967" w:type="dxa"/>
            <w:tcBorders>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Сбор информации о муниципальных служащих, участвующих в осуществлении закупок, которая может содержать признаки наличия у муниципального служащего личной заинтересованности при осуществлении закупок</w:t>
            </w:r>
          </w:p>
        </w:tc>
        <w:tc>
          <w:tcPr>
            <w:tcW w:w="2045" w:type="dxa"/>
            <w:tcBorders>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январь-февраль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6</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Обобщение информации о муниципальных служащих, участвующих в осуществлении закупок, которая может содержать признаки наличия у муниципального служащего личной заинтересованности при осуществлении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7</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Составление профилей муниципальных служащих, участвующих в осуществлении закупок, на основании полученной в результате сбора и обобщения информации</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rPr>
                <w:rFonts w:ascii="Times New Roman" w:hAnsi="Times New Roman"/>
                <w:sz w:val="24"/>
                <w:szCs w:val="24"/>
              </w:rPr>
            </w:pPr>
            <w:r>
              <w:rPr>
                <w:rFonts w:ascii="Times New Roman" w:hAnsi="Times New Roman"/>
                <w:sz w:val="24"/>
                <w:szCs w:val="24"/>
              </w:rPr>
              <w:t>Костылева О.А.</w:t>
            </w:r>
          </w:p>
          <w:p>
            <w:pPr>
              <w:pStyle w:val="Normal"/>
              <w:rPr>
                <w:rFonts w:ascii="Times New Roman" w:hAnsi="Times New Roman"/>
                <w:sz w:val="24"/>
                <w:szCs w:val="24"/>
              </w:rPr>
            </w:pPr>
            <w:r>
              <w:rPr>
                <w:rFonts w:ascii="Times New Roman" w:hAnsi="Times New Roman"/>
                <w:sz w:val="24"/>
                <w:szCs w:val="24"/>
              </w:rPr>
            </w:r>
          </w:p>
          <w:p>
            <w:pPr>
              <w:pStyle w:val="Normal"/>
              <w:spacing w:before="0" w:after="200"/>
              <w:rPr>
                <w:rFonts w:ascii="Times New Roman" w:hAnsi="Times New Roman"/>
                <w:sz w:val="24"/>
                <w:szCs w:val="24"/>
              </w:rPr>
            </w:pPr>
            <w:r>
              <w:rPr>
                <w:rFonts w:ascii="Times New Roman" w:hAnsi="Times New Roman"/>
                <w:sz w:val="24"/>
                <w:szCs w:val="24"/>
              </w:rPr>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 март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8</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Составление перечня закупок, в отношении которых проводится перекрестный анализ профилей</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rPr>
                <w:rFonts w:ascii="Times New Roman" w:hAnsi="Times New Roman"/>
                <w:sz w:val="24"/>
                <w:szCs w:val="24"/>
              </w:rPr>
            </w:pPr>
            <w:r>
              <w:rPr>
                <w:rFonts w:ascii="Times New Roman" w:hAnsi="Times New Roman"/>
                <w:sz w:val="24"/>
                <w:szCs w:val="24"/>
              </w:rPr>
              <w:t>Раков В.С.</w:t>
            </w:r>
          </w:p>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9</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Сбор и обобщение информации об участниках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 декабрь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10</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Составление профилей участников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 декабрь 2022 г.</w:t>
            </w:r>
          </w:p>
        </w:tc>
      </w:tr>
      <w:tr>
        <w:trPr/>
        <w:tc>
          <w:tcPr>
            <w:tcW w:w="609"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11</w:t>
            </w:r>
          </w:p>
        </w:tc>
        <w:tc>
          <w:tcPr>
            <w:tcW w:w="7967"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Перекрестный анализ профилей муниципальных служащих, участвующих в осуществлении закупок, и профилей участников закупок</w:t>
            </w:r>
          </w:p>
        </w:tc>
        <w:tc>
          <w:tcPr>
            <w:tcW w:w="2045" w:type="dxa"/>
            <w:tcBorders>
              <w:top w:val="single" w:sz="6" w:space="0" w:color="000001"/>
              <w:left w:val="single" w:sz="6" w:space="0" w:color="000001"/>
              <w:bottom w:val="single" w:sz="6" w:space="0" w:color="000001"/>
              <w:insideH w:val="single" w:sz="6" w:space="0" w:color="000001"/>
            </w:tcBorders>
            <w:shd w:fill="auto" w:val="clear"/>
            <w:tcMar>
              <w:left w:w="100"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Костылева О.А.</w:t>
            </w:r>
          </w:p>
        </w:tc>
        <w:tc>
          <w:tcPr>
            <w:tcW w:w="34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0" w:type="dxa"/>
              <w:right w:w="108" w:type="dxa"/>
            </w:tcMar>
            <w:vAlign w:val="center"/>
          </w:tcPr>
          <w:p>
            <w:pPr>
              <w:pStyle w:val="Normal"/>
              <w:widowControl/>
              <w:bidi w:val="0"/>
              <w:spacing w:lineRule="auto" w:line="276" w:before="0" w:after="200"/>
              <w:jc w:val="left"/>
              <w:rPr>
                <w:rFonts w:ascii="Times New Roman" w:hAnsi="Times New Roman"/>
                <w:sz w:val="24"/>
                <w:szCs w:val="24"/>
              </w:rPr>
            </w:pPr>
            <w:r>
              <w:rPr>
                <w:rFonts w:ascii="Times New Roman" w:hAnsi="Times New Roman"/>
                <w:sz w:val="24"/>
                <w:szCs w:val="24"/>
              </w:rPr>
              <w:t>февраль — декабрь 2022 г.</w:t>
            </w:r>
          </w:p>
        </w:tc>
      </w:tr>
    </w:tbl>
    <w:p>
      <w:pPr>
        <w:pStyle w:val="Normal"/>
        <w:rPr/>
      </w:pPr>
      <w:r>
        <w:rPr/>
      </w:r>
    </w:p>
    <w:p>
      <w:pPr>
        <w:pStyle w:val="Normal"/>
        <w:rPr/>
      </w:pPr>
      <w:r>
        <w:rPr/>
      </w:r>
    </w:p>
    <w:p>
      <w:pPr>
        <w:pStyle w:val="Normal"/>
        <w:widowControl/>
        <w:bidi w:val="0"/>
        <w:spacing w:lineRule="auto" w:line="276" w:before="0" w:after="200"/>
        <w:jc w:val="left"/>
        <w:rPr/>
      </w:pPr>
      <w:r>
        <w:rPr/>
      </w:r>
    </w:p>
    <w:sectPr>
      <w:headerReference w:type="default" r:id="rId3"/>
      <w:type w:val="nextPage"/>
      <w:pgSz w:orient="landscape" w:w="16838" w:h="11906"/>
      <w:pgMar w:left="1134" w:right="1134" w:header="708" w:top="1701"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99697267"/>
    </w:sdtPr>
    <w:sdtContent>
      <w:p>
        <w:pPr>
          <w:pStyle w:val="Style23"/>
          <w:jc w:val="center"/>
          <w:rPr/>
        </w:pPr>
        <w:r>
          <w:rPr/>
          <w:fldChar w:fldCharType="begin"/>
        </w:r>
        <w:r>
          <w:instrText> PAGE </w:instrText>
        </w:r>
        <w:r>
          <w:fldChar w:fldCharType="separate"/>
        </w:r>
        <w:r>
          <w:t>12</w:t>
        </w:r>
        <w: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83793285"/>
    </w:sdtPr>
    <w:sdtContent>
      <w:p>
        <w:pPr>
          <w:pStyle w:val="Style23"/>
          <w:jc w:val="center"/>
          <w:rPr/>
        </w:pPr>
        <w:r>
          <w:rPr/>
          <w:fldChar w:fldCharType="begin"/>
        </w:r>
        <w:r>
          <w:instrText> PAGE </w:instrText>
        </w:r>
        <w:r>
          <w:fldChar w:fldCharType="separate"/>
        </w:r>
        <w:r>
          <w:t>14</w:t>
        </w:r>
        <w:r>
          <w:fldChar w:fldCharType="end"/>
        </w:r>
      </w:p>
      <w:p>
        <w:pPr>
          <w:pStyle w:val="Style23"/>
          <w:rPr/>
        </w:pPr>
        <w:r>
          <w:rPr/>
        </w:r>
      </w:p>
    </w:sdtContent>
  </w:sdt>
</w:hdr>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1ab5"/>
    <w:pPr>
      <w:widowControl/>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name w:val="Интернет-ссылка"/>
    <w:basedOn w:val="DefaultParagraphFont"/>
    <w:uiPriority w:val="99"/>
    <w:unhideWhenUsed/>
    <w:rsid w:val="0017281e"/>
    <w:rPr>
      <w:color w:val="0000FF" w:themeColor="hyperlink"/>
      <w:u w:val="single"/>
    </w:rPr>
  </w:style>
  <w:style w:type="character" w:styleId="Style15" w:customStyle="1">
    <w:name w:val="Верхний колонтитул Знак"/>
    <w:basedOn w:val="DefaultParagraphFont"/>
    <w:link w:val="a4"/>
    <w:uiPriority w:val="99"/>
    <w:qFormat/>
    <w:rsid w:val="0017281e"/>
    <w:rPr>
      <w:sz w:val="22"/>
      <w:szCs w:val="22"/>
    </w:rPr>
  </w:style>
  <w:style w:type="character" w:styleId="Style16" w:customStyle="1">
    <w:name w:val="Нижний колонтитул Знак"/>
    <w:basedOn w:val="DefaultParagraphFont"/>
    <w:link w:val="a6"/>
    <w:uiPriority w:val="99"/>
    <w:qFormat/>
    <w:rsid w:val="0017281e"/>
    <w:rPr>
      <w:sz w:val="22"/>
      <w:szCs w:val="22"/>
    </w:rPr>
  </w:style>
  <w:style w:type="character" w:styleId="Style17" w:customStyle="1">
    <w:name w:val="Текст выноски Знак"/>
    <w:basedOn w:val="DefaultParagraphFont"/>
    <w:link w:val="a8"/>
    <w:uiPriority w:val="99"/>
    <w:semiHidden/>
    <w:qFormat/>
    <w:rsid w:val="0017281e"/>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Style23">
    <w:name w:val="Header"/>
    <w:basedOn w:val="Normal"/>
    <w:link w:val="a5"/>
    <w:uiPriority w:val="99"/>
    <w:unhideWhenUsed/>
    <w:rsid w:val="0017281e"/>
    <w:pPr>
      <w:tabs>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17281e"/>
    <w:pPr>
      <w:tabs>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17281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09"/>
    <w:rsid w:val="00984C61"/>
    <w:rsid w:val="00D1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FC605E9FA54A4097068961A631BCEA">
    <w:name w:val="D9FC605E9FA54A4097068961A631BCEA"/>
    <w:rsid w:val="00D14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LibreOffice/5.4.7.2$Windows_X86_64 LibreOffice_project/c838ef25c16710f8838b1faec480ebba495259d0</Application>
  <Pages>16</Pages>
  <Words>3093</Words>
  <Characters>23812</Characters>
  <CharactersWithSpaces>26806</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2021-11-15T12:36:00Z</dcterms:created>
  <dc:creator>Татьяна</dc:creator>
  <dc:description/>
  <dc:language>ru-RU</dc:language>
  <cp:lastModifiedBy>Татьяна</cp:lastModifiedBy>
  <cp:lastPrinted>2021-11-15T13:01:00Z</cp:lastPrinted>
  <dcterms:modified xsi:type="dcterms:W3CDTF">2021-11-15T13:05:00Z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